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1E" w:rsidRPr="00957B99" w:rsidRDefault="00802D57" w:rsidP="00802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B99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802D57" w:rsidRDefault="00802D57" w:rsidP="00802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B99">
        <w:rPr>
          <w:rFonts w:ascii="Times New Roman" w:hAnsi="Times New Roman" w:cs="Times New Roman"/>
          <w:b/>
          <w:sz w:val="28"/>
          <w:szCs w:val="28"/>
        </w:rPr>
        <w:t>РЕГИОНАЛНО ВЪНШНО ОЦЕНЯВАНЕ</w:t>
      </w:r>
      <w:r w:rsidR="00657918">
        <w:rPr>
          <w:rFonts w:ascii="Times New Roman" w:hAnsi="Times New Roman" w:cs="Times New Roman"/>
          <w:b/>
          <w:sz w:val="28"/>
          <w:szCs w:val="28"/>
        </w:rPr>
        <w:t xml:space="preserve"> ПО П</w:t>
      </w:r>
      <w:r w:rsidR="009B58C4">
        <w:rPr>
          <w:rFonts w:ascii="Times New Roman" w:hAnsi="Times New Roman" w:cs="Times New Roman"/>
          <w:b/>
          <w:sz w:val="28"/>
          <w:szCs w:val="28"/>
        </w:rPr>
        <w:t>Р</w:t>
      </w:r>
      <w:r w:rsidR="00657918">
        <w:rPr>
          <w:rFonts w:ascii="Times New Roman" w:hAnsi="Times New Roman" w:cs="Times New Roman"/>
          <w:b/>
          <w:sz w:val="28"/>
          <w:szCs w:val="28"/>
        </w:rPr>
        <w:t>О</w:t>
      </w:r>
      <w:r w:rsidR="009B58C4">
        <w:rPr>
          <w:rFonts w:ascii="Times New Roman" w:hAnsi="Times New Roman" w:cs="Times New Roman"/>
          <w:b/>
          <w:sz w:val="28"/>
          <w:szCs w:val="28"/>
        </w:rPr>
        <w:t>ФЕСИОНАЛНО ОБРАЗОВАНИЕ И ОБУЧЕНИЕ</w:t>
      </w:r>
    </w:p>
    <w:p w:rsidR="00657918" w:rsidRPr="00657918" w:rsidRDefault="00657918" w:rsidP="00802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918">
        <w:rPr>
          <w:rFonts w:ascii="Times New Roman" w:hAnsi="Times New Roman" w:cs="Times New Roman"/>
          <w:sz w:val="28"/>
          <w:szCs w:val="28"/>
        </w:rPr>
        <w:t xml:space="preserve">Професионално направление “Хотелиерство, ресторантьорство и </w:t>
      </w:r>
      <w:proofErr w:type="spellStart"/>
      <w:r w:rsidRPr="00657918">
        <w:rPr>
          <w:rFonts w:ascii="Times New Roman" w:hAnsi="Times New Roman" w:cs="Times New Roman"/>
          <w:sz w:val="28"/>
          <w:szCs w:val="28"/>
        </w:rPr>
        <w:t>кетъринг</w:t>
      </w:r>
      <w:proofErr w:type="spellEnd"/>
      <w:r w:rsidRPr="00657918">
        <w:rPr>
          <w:rFonts w:ascii="Times New Roman" w:hAnsi="Times New Roman" w:cs="Times New Roman"/>
          <w:sz w:val="28"/>
          <w:szCs w:val="28"/>
        </w:rPr>
        <w:t>“</w:t>
      </w:r>
    </w:p>
    <w:p w:rsidR="00802D57" w:rsidRPr="00957B99" w:rsidRDefault="00802D57" w:rsidP="00802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B99">
        <w:rPr>
          <w:rFonts w:ascii="Times New Roman" w:hAnsi="Times New Roman" w:cs="Times New Roman"/>
          <w:b/>
          <w:sz w:val="28"/>
          <w:szCs w:val="28"/>
        </w:rPr>
        <w:t xml:space="preserve">2013 </w:t>
      </w:r>
      <w:r w:rsidR="00617AF6">
        <w:rPr>
          <w:rFonts w:ascii="Times New Roman" w:hAnsi="Times New Roman" w:cs="Times New Roman"/>
          <w:b/>
          <w:sz w:val="28"/>
          <w:szCs w:val="28"/>
        </w:rPr>
        <w:t>г</w:t>
      </w:r>
      <w:r w:rsidRPr="00957B99">
        <w:rPr>
          <w:rFonts w:ascii="Times New Roman" w:hAnsi="Times New Roman" w:cs="Times New Roman"/>
          <w:b/>
          <w:sz w:val="28"/>
          <w:szCs w:val="28"/>
        </w:rPr>
        <w:t>.</w:t>
      </w:r>
    </w:p>
    <w:p w:rsidR="00802D57" w:rsidRDefault="00802D57" w:rsidP="00802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D57" w:rsidRPr="0047474D" w:rsidRDefault="00E77B00" w:rsidP="00802D5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„</w:t>
      </w:r>
      <w:r w:rsidR="00802D57" w:rsidRPr="00C559FE">
        <w:rPr>
          <w:rFonts w:ascii="Times New Roman" w:hAnsi="Times New Roman" w:cs="Times New Roman"/>
          <w:b/>
          <w:i/>
          <w:sz w:val="26"/>
          <w:szCs w:val="26"/>
        </w:rPr>
        <w:t>Успехът започва с добрите постижения в обучението……………..</w:t>
      </w:r>
      <w:r w:rsidR="0047474D">
        <w:rPr>
          <w:rFonts w:ascii="Times New Roman" w:hAnsi="Times New Roman" w:cs="Times New Roman"/>
          <w:b/>
          <w:i/>
          <w:sz w:val="26"/>
          <w:szCs w:val="26"/>
        </w:rPr>
        <w:t>“</w:t>
      </w:r>
    </w:p>
    <w:p w:rsidR="001B0A17" w:rsidRDefault="00692368" w:rsidP="00FA59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9FE">
        <w:rPr>
          <w:rFonts w:ascii="Times New Roman" w:hAnsi="Times New Roman" w:cs="Times New Roman"/>
          <w:sz w:val="26"/>
          <w:szCs w:val="26"/>
        </w:rPr>
        <w:tab/>
      </w:r>
      <w:r w:rsidR="00802D57" w:rsidRPr="00C559FE">
        <w:rPr>
          <w:rFonts w:ascii="Times New Roman" w:hAnsi="Times New Roman" w:cs="Times New Roman"/>
          <w:sz w:val="26"/>
          <w:szCs w:val="26"/>
        </w:rPr>
        <w:t xml:space="preserve">Професионалното образование </w:t>
      </w:r>
      <w:r w:rsidR="00AB400A" w:rsidRPr="00C559FE">
        <w:rPr>
          <w:rFonts w:ascii="Times New Roman" w:hAnsi="Times New Roman" w:cs="Times New Roman"/>
          <w:sz w:val="26"/>
          <w:szCs w:val="26"/>
        </w:rPr>
        <w:t xml:space="preserve">и </w:t>
      </w:r>
      <w:r w:rsidR="00802D57" w:rsidRPr="00C559FE">
        <w:rPr>
          <w:rFonts w:ascii="Times New Roman" w:hAnsi="Times New Roman" w:cs="Times New Roman"/>
          <w:sz w:val="26"/>
          <w:szCs w:val="26"/>
        </w:rPr>
        <w:t xml:space="preserve">обучение могат да допринесат за постигането на растеж и за създаването на работни места, само ако тяхната цел бъде </w:t>
      </w:r>
      <w:r w:rsidRPr="00C559FE">
        <w:rPr>
          <w:rFonts w:ascii="Times New Roman" w:hAnsi="Times New Roman" w:cs="Times New Roman"/>
          <w:sz w:val="26"/>
          <w:szCs w:val="26"/>
        </w:rPr>
        <w:t>учениците да придобият конкретни знания, умения и компетентности</w:t>
      </w:r>
      <w:r w:rsidR="001B0A17">
        <w:rPr>
          <w:rFonts w:ascii="Times New Roman" w:hAnsi="Times New Roman" w:cs="Times New Roman"/>
          <w:sz w:val="26"/>
          <w:szCs w:val="26"/>
        </w:rPr>
        <w:t xml:space="preserve">, </w:t>
      </w:r>
      <w:r w:rsidR="001B0A17" w:rsidRPr="001B0A17">
        <w:rPr>
          <w:rFonts w:ascii="Times New Roman" w:hAnsi="Times New Roman" w:cs="Times New Roman"/>
          <w:sz w:val="26"/>
          <w:szCs w:val="26"/>
        </w:rPr>
        <w:t xml:space="preserve">които да подпомогнат професионалната и социалната </w:t>
      </w:r>
      <w:r w:rsidR="001B0A17">
        <w:rPr>
          <w:rFonts w:ascii="Times New Roman" w:hAnsi="Times New Roman" w:cs="Times New Roman"/>
          <w:sz w:val="26"/>
          <w:szCs w:val="26"/>
        </w:rPr>
        <w:t>им</w:t>
      </w:r>
      <w:r w:rsidR="001B0A17" w:rsidRPr="001B0A17">
        <w:rPr>
          <w:rFonts w:ascii="Times New Roman" w:hAnsi="Times New Roman" w:cs="Times New Roman"/>
          <w:sz w:val="26"/>
          <w:szCs w:val="26"/>
        </w:rPr>
        <w:t xml:space="preserve"> реализация, </w:t>
      </w:r>
      <w:r w:rsidR="009E1CC2">
        <w:rPr>
          <w:rFonts w:ascii="Times New Roman" w:hAnsi="Times New Roman" w:cs="Times New Roman"/>
          <w:sz w:val="26"/>
          <w:szCs w:val="26"/>
        </w:rPr>
        <w:t xml:space="preserve">да им </w:t>
      </w:r>
      <w:r w:rsidR="001B0A17" w:rsidRPr="001B0A17">
        <w:rPr>
          <w:rFonts w:ascii="Times New Roman" w:hAnsi="Times New Roman" w:cs="Times New Roman"/>
          <w:sz w:val="26"/>
          <w:szCs w:val="26"/>
        </w:rPr>
        <w:t xml:space="preserve">предоставя избор за изграждане на съвременни технологични и социални умения, </w:t>
      </w:r>
      <w:r w:rsidR="009E1CC2">
        <w:rPr>
          <w:rFonts w:ascii="Times New Roman" w:hAnsi="Times New Roman" w:cs="Times New Roman"/>
          <w:sz w:val="26"/>
          <w:szCs w:val="26"/>
        </w:rPr>
        <w:t xml:space="preserve">да </w:t>
      </w:r>
      <w:r w:rsidR="001B0A17" w:rsidRPr="001B0A17">
        <w:rPr>
          <w:rFonts w:ascii="Times New Roman" w:hAnsi="Times New Roman" w:cs="Times New Roman"/>
          <w:sz w:val="26"/>
          <w:szCs w:val="26"/>
        </w:rPr>
        <w:t>насърчава творческото и рационализаторско начало,</w:t>
      </w:r>
      <w:r w:rsidR="001B0A17" w:rsidRPr="00F34C89">
        <w:t xml:space="preserve"> </w:t>
      </w:r>
      <w:r w:rsidR="009E1CC2" w:rsidRPr="00FA5900">
        <w:rPr>
          <w:rFonts w:ascii="Times New Roman" w:hAnsi="Times New Roman" w:cs="Times New Roman"/>
          <w:sz w:val="26"/>
          <w:szCs w:val="26"/>
        </w:rPr>
        <w:t>да</w:t>
      </w:r>
      <w:r w:rsidR="009E1CC2">
        <w:t xml:space="preserve"> </w:t>
      </w:r>
      <w:r w:rsidR="001B0A17" w:rsidRPr="001B0A17">
        <w:rPr>
          <w:rFonts w:ascii="Times New Roman" w:hAnsi="Times New Roman" w:cs="Times New Roman"/>
          <w:sz w:val="26"/>
          <w:szCs w:val="26"/>
        </w:rPr>
        <w:t>подпомага</w:t>
      </w:r>
      <w:r w:rsidRPr="00C559FE">
        <w:rPr>
          <w:rFonts w:ascii="Times New Roman" w:hAnsi="Times New Roman" w:cs="Times New Roman"/>
          <w:sz w:val="26"/>
          <w:szCs w:val="26"/>
        </w:rPr>
        <w:t xml:space="preserve"> </w:t>
      </w:r>
      <w:r w:rsidR="001B0A17">
        <w:rPr>
          <w:rFonts w:ascii="Times New Roman" w:hAnsi="Times New Roman" w:cs="Times New Roman"/>
          <w:sz w:val="26"/>
          <w:szCs w:val="26"/>
        </w:rPr>
        <w:t>адаптацията им към бързо променящата се икономическа среда.</w:t>
      </w:r>
    </w:p>
    <w:p w:rsidR="0073720B" w:rsidRPr="00C559FE" w:rsidRDefault="00AB400A" w:rsidP="00FA59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59FE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559FE">
        <w:rPr>
          <w:rFonts w:ascii="Times New Roman" w:hAnsi="Times New Roman" w:cs="Times New Roman"/>
          <w:sz w:val="26"/>
          <w:szCs w:val="26"/>
        </w:rPr>
        <w:t xml:space="preserve">Макар че подходът, основан на учебните резултати, вече </w:t>
      </w:r>
      <w:r w:rsidR="006738A1">
        <w:rPr>
          <w:rFonts w:ascii="Times New Roman" w:hAnsi="Times New Roman" w:cs="Times New Roman"/>
          <w:sz w:val="26"/>
          <w:szCs w:val="26"/>
        </w:rPr>
        <w:t xml:space="preserve">да </w:t>
      </w:r>
      <w:r w:rsidRPr="00C559FE">
        <w:rPr>
          <w:rFonts w:ascii="Times New Roman" w:hAnsi="Times New Roman" w:cs="Times New Roman"/>
          <w:sz w:val="26"/>
          <w:szCs w:val="26"/>
        </w:rPr>
        <w:t>се е утвърдил като структуроопределящ елемент в Европейската квалификационна рамка и в Националната квалификационна рамка, този съществен преход</w:t>
      </w:r>
      <w:r w:rsidR="00270560" w:rsidRPr="00C559FE">
        <w:rPr>
          <w:rFonts w:ascii="Times New Roman" w:hAnsi="Times New Roman" w:cs="Times New Roman"/>
          <w:sz w:val="26"/>
          <w:szCs w:val="26"/>
        </w:rPr>
        <w:t xml:space="preserve"> все още не е осъществен изцяло по отношение на преподаването и оценяването. Все още предстои </w:t>
      </w:r>
      <w:r w:rsidR="0059014E">
        <w:rPr>
          <w:rFonts w:ascii="Times New Roman" w:hAnsi="Times New Roman" w:cs="Times New Roman"/>
          <w:sz w:val="26"/>
          <w:szCs w:val="26"/>
        </w:rPr>
        <w:t>промяна в</w:t>
      </w:r>
      <w:r w:rsidR="00270560" w:rsidRPr="00C559FE">
        <w:rPr>
          <w:rFonts w:ascii="Times New Roman" w:hAnsi="Times New Roman" w:cs="Times New Roman"/>
          <w:sz w:val="26"/>
          <w:szCs w:val="26"/>
        </w:rPr>
        <w:t xml:space="preserve"> процес</w:t>
      </w:r>
      <w:r w:rsidR="0059014E">
        <w:rPr>
          <w:rFonts w:ascii="Times New Roman" w:hAnsi="Times New Roman" w:cs="Times New Roman"/>
          <w:sz w:val="26"/>
          <w:szCs w:val="26"/>
        </w:rPr>
        <w:t>а</w:t>
      </w:r>
      <w:r w:rsidR="00270560" w:rsidRPr="00C559FE">
        <w:rPr>
          <w:rFonts w:ascii="Times New Roman" w:hAnsi="Times New Roman" w:cs="Times New Roman"/>
          <w:sz w:val="26"/>
          <w:szCs w:val="26"/>
        </w:rPr>
        <w:t xml:space="preserve"> на образование и обучение</w:t>
      </w:r>
      <w:r w:rsidR="0059014E">
        <w:rPr>
          <w:rFonts w:ascii="Times New Roman" w:hAnsi="Times New Roman" w:cs="Times New Roman"/>
          <w:sz w:val="26"/>
          <w:szCs w:val="26"/>
        </w:rPr>
        <w:t xml:space="preserve"> така, че </w:t>
      </w:r>
      <w:r w:rsidR="00270560" w:rsidRPr="00C559FE">
        <w:rPr>
          <w:rFonts w:ascii="Times New Roman" w:hAnsi="Times New Roman" w:cs="Times New Roman"/>
          <w:sz w:val="26"/>
          <w:szCs w:val="26"/>
        </w:rPr>
        <w:t>принос</w:t>
      </w:r>
      <w:r w:rsidR="0059014E">
        <w:rPr>
          <w:rFonts w:ascii="Times New Roman" w:hAnsi="Times New Roman" w:cs="Times New Roman"/>
          <w:sz w:val="26"/>
          <w:szCs w:val="26"/>
        </w:rPr>
        <w:t>ът</w:t>
      </w:r>
      <w:r w:rsidR="00270560" w:rsidRPr="00C559FE">
        <w:rPr>
          <w:rFonts w:ascii="Times New Roman" w:hAnsi="Times New Roman" w:cs="Times New Roman"/>
          <w:sz w:val="26"/>
          <w:szCs w:val="26"/>
        </w:rPr>
        <w:t xml:space="preserve"> за учащите и за пазара на труда като цяло</w:t>
      </w:r>
      <w:r w:rsidR="009E2BAB">
        <w:rPr>
          <w:rFonts w:ascii="Times New Roman" w:hAnsi="Times New Roman" w:cs="Times New Roman"/>
          <w:sz w:val="26"/>
          <w:szCs w:val="26"/>
        </w:rPr>
        <w:t>,</w:t>
      </w:r>
      <w:r w:rsidR="00270560" w:rsidRPr="00C559FE">
        <w:rPr>
          <w:rFonts w:ascii="Times New Roman" w:hAnsi="Times New Roman" w:cs="Times New Roman"/>
          <w:sz w:val="26"/>
          <w:szCs w:val="26"/>
        </w:rPr>
        <w:t xml:space="preserve"> да бъде адекватен</w:t>
      </w:r>
      <w:r w:rsidR="0073720B" w:rsidRPr="00C559FE">
        <w:rPr>
          <w:rFonts w:ascii="Times New Roman" w:hAnsi="Times New Roman" w:cs="Times New Roman"/>
          <w:sz w:val="26"/>
          <w:szCs w:val="26"/>
        </w:rPr>
        <w:t xml:space="preserve">, по-качествен и да улесни преходът </w:t>
      </w:r>
      <w:r w:rsidR="009E2BAB">
        <w:rPr>
          <w:rFonts w:ascii="Times New Roman" w:hAnsi="Times New Roman" w:cs="Times New Roman"/>
          <w:sz w:val="26"/>
          <w:szCs w:val="26"/>
        </w:rPr>
        <w:t>от училището към пазара на труда.</w:t>
      </w:r>
      <w:r w:rsidR="0073720B" w:rsidRPr="00C559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20B" w:rsidRPr="00C559FE" w:rsidRDefault="0073720B" w:rsidP="00FA59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2D57" w:rsidRPr="00C559FE" w:rsidRDefault="00E77B00" w:rsidP="00802D5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E77B00">
        <w:rPr>
          <w:rFonts w:ascii="Times New Roman" w:hAnsi="Times New Roman" w:cs="Times New Roman"/>
          <w:b/>
          <w:sz w:val="26"/>
          <w:szCs w:val="26"/>
        </w:rPr>
        <w:t>„</w:t>
      </w:r>
      <w:r w:rsidR="0073720B" w:rsidRPr="00E77B00">
        <w:rPr>
          <w:rFonts w:ascii="Times New Roman" w:hAnsi="Times New Roman" w:cs="Times New Roman"/>
          <w:b/>
          <w:sz w:val="26"/>
          <w:szCs w:val="26"/>
        </w:rPr>
        <w:t>…</w:t>
      </w:r>
      <w:r w:rsidR="0073720B" w:rsidRPr="00C559FE">
        <w:rPr>
          <w:rFonts w:ascii="Times New Roman" w:hAnsi="Times New Roman" w:cs="Times New Roman"/>
          <w:sz w:val="26"/>
          <w:szCs w:val="26"/>
        </w:rPr>
        <w:t>………….</w:t>
      </w:r>
      <w:r w:rsidR="0073720B" w:rsidRPr="00C559FE">
        <w:rPr>
          <w:rFonts w:ascii="Times New Roman" w:hAnsi="Times New Roman" w:cs="Times New Roman"/>
          <w:b/>
          <w:i/>
          <w:sz w:val="26"/>
          <w:szCs w:val="26"/>
        </w:rPr>
        <w:t>необходимо е да се утвърди изключително важната роля на оценяването</w:t>
      </w:r>
      <w:r>
        <w:rPr>
          <w:rFonts w:ascii="Times New Roman" w:hAnsi="Times New Roman" w:cs="Times New Roman"/>
          <w:b/>
          <w:i/>
          <w:sz w:val="26"/>
          <w:szCs w:val="26"/>
        </w:rPr>
        <w:t>“</w:t>
      </w:r>
      <w:r w:rsidR="00AB400A" w:rsidRPr="00C559FE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802D57" w:rsidRPr="00C559F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230C59" w:rsidRPr="00230C59" w:rsidRDefault="00C559FE" w:rsidP="0059014E">
      <w:pPr>
        <w:pStyle w:val="NormalWeb"/>
        <w:spacing w:before="0" w:beforeAutospacing="0" w:after="0" w:afterAutospacing="0"/>
        <w:ind w:left="72" w:right="72"/>
        <w:jc w:val="both"/>
        <w:rPr>
          <w:sz w:val="26"/>
          <w:szCs w:val="26"/>
        </w:rPr>
      </w:pPr>
      <w:r w:rsidRPr="00C559FE">
        <w:rPr>
          <w:sz w:val="26"/>
          <w:szCs w:val="26"/>
        </w:rPr>
        <w:tab/>
      </w:r>
      <w:r w:rsidR="00AF115E">
        <w:rPr>
          <w:sz w:val="26"/>
          <w:szCs w:val="26"/>
        </w:rPr>
        <w:t xml:space="preserve">Основната мисия на оценяването е да осигури обратна връзка </w:t>
      </w:r>
      <w:r w:rsidR="00230C59">
        <w:rPr>
          <w:sz w:val="26"/>
          <w:szCs w:val="26"/>
        </w:rPr>
        <w:t xml:space="preserve">за ефективността на наученото. </w:t>
      </w:r>
      <w:r w:rsidRPr="00C559FE">
        <w:rPr>
          <w:sz w:val="26"/>
          <w:szCs w:val="26"/>
        </w:rPr>
        <w:t>Показателите</w:t>
      </w:r>
      <w:r w:rsidR="00797FE8">
        <w:rPr>
          <w:sz w:val="26"/>
          <w:szCs w:val="26"/>
        </w:rPr>
        <w:t>,</w:t>
      </w:r>
      <w:r w:rsidRPr="00C559FE">
        <w:rPr>
          <w:sz w:val="26"/>
          <w:szCs w:val="26"/>
        </w:rPr>
        <w:t xml:space="preserve"> по които се прави оценката, често предопределят какво се </w:t>
      </w:r>
      <w:r w:rsidR="00512460">
        <w:rPr>
          <w:sz w:val="26"/>
          <w:szCs w:val="26"/>
        </w:rPr>
        <w:t>оценява</w:t>
      </w:r>
      <w:r w:rsidRPr="00C559FE">
        <w:rPr>
          <w:sz w:val="26"/>
          <w:szCs w:val="26"/>
        </w:rPr>
        <w:t xml:space="preserve"> и какво се преподава. Въпреки, че учебните програми в голяма степен </w:t>
      </w:r>
      <w:r w:rsidR="001632FF">
        <w:rPr>
          <w:sz w:val="26"/>
          <w:szCs w:val="26"/>
        </w:rPr>
        <w:t>бяха</w:t>
      </w:r>
      <w:r w:rsidRPr="00C559FE">
        <w:rPr>
          <w:sz w:val="26"/>
          <w:szCs w:val="26"/>
        </w:rPr>
        <w:t xml:space="preserve"> обнов</w:t>
      </w:r>
      <w:r w:rsidR="001632FF">
        <w:rPr>
          <w:sz w:val="26"/>
          <w:szCs w:val="26"/>
        </w:rPr>
        <w:t>ени</w:t>
      </w:r>
      <w:r w:rsidRPr="00C559FE">
        <w:rPr>
          <w:sz w:val="26"/>
          <w:szCs w:val="26"/>
        </w:rPr>
        <w:t>, постигането на адекватно и модерно оценяване, чиято роля е да бъде подкрепа на ученето, все още е предизвикателство</w:t>
      </w:r>
      <w:r w:rsidR="000F5C59">
        <w:rPr>
          <w:sz w:val="26"/>
          <w:szCs w:val="26"/>
        </w:rPr>
        <w:t xml:space="preserve"> у нас</w:t>
      </w:r>
      <w:r w:rsidRPr="00C559F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Оценяването трябва да бъде поставено в </w:t>
      </w:r>
      <w:r w:rsidR="003F4732">
        <w:rPr>
          <w:sz w:val="26"/>
          <w:szCs w:val="26"/>
        </w:rPr>
        <w:t>ясни</w:t>
      </w:r>
      <w:r w:rsidR="009A25AE">
        <w:rPr>
          <w:sz w:val="26"/>
          <w:szCs w:val="26"/>
        </w:rPr>
        <w:t xml:space="preserve"> и</w:t>
      </w:r>
      <w:r w:rsidR="003F47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конкретни рамки, </w:t>
      </w:r>
      <w:r w:rsidR="00AF115E">
        <w:rPr>
          <w:sz w:val="26"/>
          <w:szCs w:val="26"/>
        </w:rPr>
        <w:t xml:space="preserve">които да </w:t>
      </w:r>
      <w:r w:rsidR="00230C59">
        <w:rPr>
          <w:sz w:val="26"/>
          <w:szCs w:val="26"/>
        </w:rPr>
        <w:t xml:space="preserve">показват </w:t>
      </w:r>
      <w:r w:rsidR="00230C59" w:rsidRPr="00230C59">
        <w:rPr>
          <w:rFonts w:eastAsiaTheme="minorEastAsia"/>
          <w:bCs/>
          <w:iCs/>
          <w:kern w:val="24"/>
          <w:sz w:val="26"/>
          <w:szCs w:val="26"/>
        </w:rPr>
        <w:t>постигнати ли са предварително поставените цели</w:t>
      </w:r>
      <w:r w:rsidR="003E548B">
        <w:rPr>
          <w:rFonts w:eastAsiaTheme="minorEastAsia"/>
          <w:bCs/>
          <w:iCs/>
          <w:kern w:val="24"/>
          <w:sz w:val="26"/>
          <w:szCs w:val="26"/>
        </w:rPr>
        <w:t xml:space="preserve">, </w:t>
      </w:r>
      <w:r w:rsidR="00230C59">
        <w:rPr>
          <w:rFonts w:eastAsiaTheme="minorEastAsia"/>
          <w:bCs/>
          <w:iCs/>
          <w:kern w:val="24"/>
          <w:sz w:val="26"/>
          <w:szCs w:val="26"/>
        </w:rPr>
        <w:t>да под</w:t>
      </w:r>
      <w:r w:rsidR="00230C59" w:rsidRPr="00230C59">
        <w:rPr>
          <w:rFonts w:eastAsiaTheme="minorEastAsia"/>
          <w:bCs/>
          <w:iCs/>
          <w:kern w:val="24"/>
          <w:sz w:val="26"/>
          <w:szCs w:val="26"/>
        </w:rPr>
        <w:t xml:space="preserve">помага процеса на обучение, </w:t>
      </w:r>
      <w:r w:rsidR="00230C59">
        <w:rPr>
          <w:rFonts w:eastAsiaTheme="minorEastAsia"/>
          <w:bCs/>
          <w:iCs/>
          <w:kern w:val="24"/>
          <w:sz w:val="26"/>
          <w:szCs w:val="26"/>
        </w:rPr>
        <w:t>да</w:t>
      </w:r>
      <w:r w:rsidR="00230C59" w:rsidRPr="00230C59">
        <w:rPr>
          <w:rFonts w:eastAsiaTheme="minorEastAsia"/>
          <w:bCs/>
          <w:iCs/>
          <w:kern w:val="24"/>
          <w:sz w:val="26"/>
          <w:szCs w:val="26"/>
        </w:rPr>
        <w:t xml:space="preserve"> дава представа за качеств</w:t>
      </w:r>
      <w:r w:rsidR="001632FF">
        <w:rPr>
          <w:rFonts w:eastAsiaTheme="minorEastAsia"/>
          <w:bCs/>
          <w:iCs/>
          <w:kern w:val="24"/>
          <w:sz w:val="26"/>
          <w:szCs w:val="26"/>
        </w:rPr>
        <w:t xml:space="preserve">ото </w:t>
      </w:r>
      <w:r w:rsidR="00230C59" w:rsidRPr="00230C59">
        <w:rPr>
          <w:rFonts w:eastAsiaTheme="minorEastAsia"/>
          <w:bCs/>
          <w:iCs/>
          <w:kern w:val="24"/>
          <w:sz w:val="26"/>
          <w:szCs w:val="26"/>
        </w:rPr>
        <w:t>му.</w:t>
      </w:r>
    </w:p>
    <w:p w:rsidR="00131074" w:rsidRDefault="0059014E" w:rsidP="005901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59FE">
        <w:rPr>
          <w:rFonts w:ascii="Times New Roman" w:hAnsi="Times New Roman" w:cs="Times New Roman"/>
          <w:sz w:val="26"/>
          <w:szCs w:val="26"/>
        </w:rPr>
        <w:t xml:space="preserve"> Необходимо е широко използва</w:t>
      </w:r>
      <w:r w:rsidR="00131074">
        <w:rPr>
          <w:rFonts w:ascii="Times New Roman" w:hAnsi="Times New Roman" w:cs="Times New Roman"/>
          <w:sz w:val="26"/>
          <w:szCs w:val="26"/>
        </w:rPr>
        <w:t>не на</w:t>
      </w:r>
      <w:r w:rsidR="00C559FE">
        <w:rPr>
          <w:rFonts w:ascii="Times New Roman" w:hAnsi="Times New Roman" w:cs="Times New Roman"/>
          <w:sz w:val="26"/>
          <w:szCs w:val="26"/>
        </w:rPr>
        <w:t xml:space="preserve"> оценяването с образователна цел, при което стремежът е да се подпом</w:t>
      </w:r>
      <w:r w:rsidR="000F247C">
        <w:rPr>
          <w:rFonts w:ascii="Times New Roman" w:hAnsi="Times New Roman" w:cs="Times New Roman"/>
          <w:sz w:val="26"/>
          <w:szCs w:val="26"/>
        </w:rPr>
        <w:t>а</w:t>
      </w:r>
      <w:r w:rsidR="00C559FE">
        <w:rPr>
          <w:rFonts w:ascii="Times New Roman" w:hAnsi="Times New Roman" w:cs="Times New Roman"/>
          <w:sz w:val="26"/>
          <w:szCs w:val="26"/>
        </w:rPr>
        <w:t>г</w:t>
      </w:r>
      <w:r w:rsidR="00131074">
        <w:rPr>
          <w:rFonts w:ascii="Times New Roman" w:hAnsi="Times New Roman" w:cs="Times New Roman"/>
          <w:sz w:val="26"/>
          <w:szCs w:val="26"/>
        </w:rPr>
        <w:t>ат</w:t>
      </w:r>
      <w:r w:rsidR="00C559FE">
        <w:rPr>
          <w:rFonts w:ascii="Times New Roman" w:hAnsi="Times New Roman" w:cs="Times New Roman"/>
          <w:sz w:val="26"/>
          <w:szCs w:val="26"/>
        </w:rPr>
        <w:t xml:space="preserve"> </w:t>
      </w:r>
      <w:r w:rsidR="00131074">
        <w:rPr>
          <w:rFonts w:ascii="Times New Roman" w:hAnsi="Times New Roman" w:cs="Times New Roman"/>
          <w:sz w:val="26"/>
          <w:szCs w:val="26"/>
        </w:rPr>
        <w:t>учениците</w:t>
      </w:r>
      <w:r w:rsidR="00C559FE">
        <w:rPr>
          <w:rFonts w:ascii="Times New Roman" w:hAnsi="Times New Roman" w:cs="Times New Roman"/>
          <w:sz w:val="26"/>
          <w:szCs w:val="26"/>
        </w:rPr>
        <w:t xml:space="preserve"> в процес</w:t>
      </w:r>
      <w:r w:rsidR="00131074">
        <w:rPr>
          <w:rFonts w:ascii="Times New Roman" w:hAnsi="Times New Roman" w:cs="Times New Roman"/>
          <w:sz w:val="26"/>
          <w:szCs w:val="26"/>
        </w:rPr>
        <w:t>а</w:t>
      </w:r>
      <w:r w:rsidR="00C559FE">
        <w:rPr>
          <w:rFonts w:ascii="Times New Roman" w:hAnsi="Times New Roman" w:cs="Times New Roman"/>
          <w:sz w:val="26"/>
          <w:szCs w:val="26"/>
        </w:rPr>
        <w:t xml:space="preserve"> на усвояването на </w:t>
      </w:r>
      <w:r w:rsidR="00131074">
        <w:rPr>
          <w:rFonts w:ascii="Times New Roman" w:hAnsi="Times New Roman" w:cs="Times New Roman"/>
          <w:sz w:val="26"/>
          <w:szCs w:val="26"/>
        </w:rPr>
        <w:t xml:space="preserve">основните и ключови </w:t>
      </w:r>
      <w:r w:rsidR="00C559FE">
        <w:rPr>
          <w:rFonts w:ascii="Times New Roman" w:hAnsi="Times New Roman" w:cs="Times New Roman"/>
          <w:sz w:val="26"/>
          <w:szCs w:val="26"/>
        </w:rPr>
        <w:t>знания</w:t>
      </w:r>
      <w:r w:rsidR="00131074">
        <w:rPr>
          <w:rFonts w:ascii="Times New Roman" w:hAnsi="Times New Roman" w:cs="Times New Roman"/>
          <w:sz w:val="26"/>
          <w:szCs w:val="26"/>
        </w:rPr>
        <w:t xml:space="preserve">, </w:t>
      </w:r>
      <w:r w:rsidR="00C559FE">
        <w:rPr>
          <w:rFonts w:ascii="Times New Roman" w:hAnsi="Times New Roman" w:cs="Times New Roman"/>
          <w:sz w:val="26"/>
          <w:szCs w:val="26"/>
        </w:rPr>
        <w:t>умения</w:t>
      </w:r>
      <w:r w:rsidR="00131074">
        <w:rPr>
          <w:rFonts w:ascii="Times New Roman" w:hAnsi="Times New Roman" w:cs="Times New Roman"/>
          <w:sz w:val="26"/>
          <w:szCs w:val="26"/>
        </w:rPr>
        <w:t xml:space="preserve"> и компетентности</w:t>
      </w:r>
      <w:r w:rsidR="001461A0">
        <w:rPr>
          <w:rFonts w:ascii="Times New Roman" w:hAnsi="Times New Roman" w:cs="Times New Roman"/>
          <w:sz w:val="26"/>
          <w:szCs w:val="26"/>
        </w:rPr>
        <w:t xml:space="preserve">, които са много важни </w:t>
      </w:r>
      <w:r w:rsidR="00F3599F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="00F3599F">
        <w:rPr>
          <w:rFonts w:ascii="Times New Roman" w:hAnsi="Times New Roman" w:cs="Times New Roman"/>
          <w:sz w:val="26"/>
          <w:szCs w:val="26"/>
        </w:rPr>
        <w:t>последваща</w:t>
      </w:r>
      <w:proofErr w:type="spellEnd"/>
      <w:r w:rsidR="00F3599F">
        <w:rPr>
          <w:rFonts w:ascii="Times New Roman" w:hAnsi="Times New Roman" w:cs="Times New Roman"/>
          <w:sz w:val="26"/>
          <w:szCs w:val="26"/>
        </w:rPr>
        <w:t xml:space="preserve"> успешна реализация</w:t>
      </w:r>
      <w:r w:rsidR="00C559FE">
        <w:rPr>
          <w:rFonts w:ascii="Times New Roman" w:hAnsi="Times New Roman" w:cs="Times New Roman"/>
          <w:sz w:val="26"/>
          <w:szCs w:val="26"/>
        </w:rPr>
        <w:t>.</w:t>
      </w:r>
    </w:p>
    <w:p w:rsidR="00944827" w:rsidRDefault="00944827" w:rsidP="005901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63232">
        <w:rPr>
          <w:rFonts w:ascii="Times New Roman" w:hAnsi="Times New Roman" w:cs="Times New Roman"/>
          <w:sz w:val="26"/>
          <w:szCs w:val="26"/>
        </w:rPr>
        <w:t xml:space="preserve">Знанията и уменията на учениците придобити в училище трябва да оформят ясен профил от компетентности, които да </w:t>
      </w:r>
      <w:r>
        <w:rPr>
          <w:rFonts w:ascii="Times New Roman" w:hAnsi="Times New Roman" w:cs="Times New Roman"/>
          <w:sz w:val="26"/>
          <w:szCs w:val="26"/>
        </w:rPr>
        <w:t>бъдат оценени</w:t>
      </w:r>
      <w:r w:rsidR="00F63232">
        <w:rPr>
          <w:rFonts w:ascii="Times New Roman" w:hAnsi="Times New Roman" w:cs="Times New Roman"/>
          <w:sz w:val="26"/>
          <w:szCs w:val="26"/>
        </w:rPr>
        <w:t xml:space="preserve"> и признати </w:t>
      </w:r>
      <w:r>
        <w:rPr>
          <w:rFonts w:ascii="Times New Roman" w:hAnsi="Times New Roman" w:cs="Times New Roman"/>
          <w:sz w:val="26"/>
          <w:szCs w:val="26"/>
        </w:rPr>
        <w:t xml:space="preserve">от потенциалните работодатели. Информацията получена от </w:t>
      </w:r>
      <w:r w:rsidR="00F63232">
        <w:rPr>
          <w:rFonts w:ascii="Times New Roman" w:hAnsi="Times New Roman" w:cs="Times New Roman"/>
          <w:sz w:val="26"/>
          <w:szCs w:val="26"/>
        </w:rPr>
        <w:t>оценяване признато от работодателите</w:t>
      </w:r>
      <w:r w:rsidR="00D77635">
        <w:rPr>
          <w:rFonts w:ascii="Times New Roman" w:hAnsi="Times New Roman" w:cs="Times New Roman"/>
          <w:sz w:val="26"/>
          <w:szCs w:val="26"/>
        </w:rPr>
        <w:t>,</w:t>
      </w:r>
      <w:r w:rsidR="00F632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позволява да се установят къде съществува евентуален недостиг, и да се насочат действията към области, в които вложените инвестиции се изплащат най-добре. </w:t>
      </w:r>
      <w:r w:rsidR="002C284E">
        <w:rPr>
          <w:rFonts w:ascii="Times New Roman" w:hAnsi="Times New Roman" w:cs="Times New Roman"/>
          <w:sz w:val="26"/>
          <w:szCs w:val="26"/>
        </w:rPr>
        <w:t>Поради това и европейски</w:t>
      </w:r>
      <w:r w:rsidR="00553536">
        <w:rPr>
          <w:rFonts w:ascii="Times New Roman" w:hAnsi="Times New Roman" w:cs="Times New Roman"/>
          <w:sz w:val="26"/>
          <w:szCs w:val="26"/>
        </w:rPr>
        <w:t>те</w:t>
      </w:r>
      <w:r w:rsidR="002C284E">
        <w:rPr>
          <w:rFonts w:ascii="Times New Roman" w:hAnsi="Times New Roman" w:cs="Times New Roman"/>
          <w:sz w:val="26"/>
          <w:szCs w:val="26"/>
        </w:rPr>
        <w:t xml:space="preserve"> препоръки са насочени към разработването и внедряването на инструменти за оценка </w:t>
      </w:r>
      <w:r w:rsidR="007E0B32">
        <w:rPr>
          <w:rFonts w:ascii="Times New Roman" w:hAnsi="Times New Roman" w:cs="Times New Roman"/>
          <w:sz w:val="26"/>
          <w:szCs w:val="26"/>
        </w:rPr>
        <w:t>не само на усвоените конкретни знания и умения, но и формираните нагласи и ценности</w:t>
      </w:r>
      <w:r w:rsidR="00690EFB">
        <w:rPr>
          <w:rFonts w:ascii="Times New Roman" w:hAnsi="Times New Roman" w:cs="Times New Roman"/>
          <w:sz w:val="26"/>
          <w:szCs w:val="26"/>
        </w:rPr>
        <w:t xml:space="preserve"> у учениците</w:t>
      </w:r>
      <w:r w:rsidR="007E0B32">
        <w:rPr>
          <w:rFonts w:ascii="Times New Roman" w:hAnsi="Times New Roman" w:cs="Times New Roman"/>
          <w:sz w:val="26"/>
          <w:szCs w:val="26"/>
        </w:rPr>
        <w:t xml:space="preserve">, мотивацията и способността за разрешаване на проблеми, </w:t>
      </w:r>
      <w:r w:rsidR="002C284E">
        <w:rPr>
          <w:rFonts w:ascii="Times New Roman" w:hAnsi="Times New Roman" w:cs="Times New Roman"/>
          <w:sz w:val="26"/>
          <w:szCs w:val="26"/>
        </w:rPr>
        <w:t xml:space="preserve">критично мислене, сътрудничество и </w:t>
      </w:r>
      <w:r w:rsidR="002C284E">
        <w:rPr>
          <w:rFonts w:ascii="Times New Roman" w:hAnsi="Times New Roman" w:cs="Times New Roman"/>
          <w:sz w:val="26"/>
          <w:szCs w:val="26"/>
        </w:rPr>
        <w:lastRenderedPageBreak/>
        <w:t xml:space="preserve">предприемачество. </w:t>
      </w:r>
      <w:r w:rsidR="00C51306">
        <w:rPr>
          <w:rFonts w:ascii="Times New Roman" w:hAnsi="Times New Roman" w:cs="Times New Roman"/>
          <w:sz w:val="26"/>
          <w:szCs w:val="26"/>
        </w:rPr>
        <w:t>Акцент</w:t>
      </w:r>
      <w:r w:rsidR="007E0B32">
        <w:rPr>
          <w:rFonts w:ascii="Times New Roman" w:hAnsi="Times New Roman" w:cs="Times New Roman"/>
          <w:sz w:val="26"/>
          <w:szCs w:val="26"/>
        </w:rPr>
        <w:t xml:space="preserve">ира </w:t>
      </w:r>
      <w:r w:rsidR="00C51306">
        <w:rPr>
          <w:rFonts w:ascii="Times New Roman" w:hAnsi="Times New Roman" w:cs="Times New Roman"/>
          <w:sz w:val="26"/>
          <w:szCs w:val="26"/>
        </w:rPr>
        <w:t>се върху т</w:t>
      </w:r>
      <w:r w:rsidR="006B2CCE">
        <w:rPr>
          <w:rFonts w:ascii="Times New Roman" w:hAnsi="Times New Roman" w:cs="Times New Roman"/>
          <w:sz w:val="26"/>
          <w:szCs w:val="26"/>
        </w:rPr>
        <w:t>ези универсални умения</w:t>
      </w:r>
      <w:r w:rsidR="00C51306">
        <w:rPr>
          <w:rFonts w:ascii="Times New Roman" w:hAnsi="Times New Roman" w:cs="Times New Roman"/>
          <w:sz w:val="26"/>
          <w:szCs w:val="26"/>
        </w:rPr>
        <w:t xml:space="preserve">, защото </w:t>
      </w:r>
      <w:r w:rsidR="007763E6">
        <w:rPr>
          <w:rFonts w:ascii="Times New Roman" w:hAnsi="Times New Roman" w:cs="Times New Roman"/>
          <w:sz w:val="26"/>
          <w:szCs w:val="26"/>
        </w:rPr>
        <w:t xml:space="preserve">те могат да </w:t>
      </w:r>
      <w:r w:rsidR="006B2CCE">
        <w:rPr>
          <w:rFonts w:ascii="Times New Roman" w:hAnsi="Times New Roman" w:cs="Times New Roman"/>
          <w:sz w:val="26"/>
          <w:szCs w:val="26"/>
        </w:rPr>
        <w:t>осигуря</w:t>
      </w:r>
      <w:r w:rsidR="00C51306">
        <w:rPr>
          <w:rFonts w:ascii="Times New Roman" w:hAnsi="Times New Roman" w:cs="Times New Roman"/>
          <w:sz w:val="26"/>
          <w:szCs w:val="26"/>
        </w:rPr>
        <w:t xml:space="preserve">т </w:t>
      </w:r>
      <w:r w:rsidR="006B2CCE">
        <w:rPr>
          <w:rFonts w:ascii="Times New Roman" w:hAnsi="Times New Roman" w:cs="Times New Roman"/>
          <w:sz w:val="26"/>
          <w:szCs w:val="26"/>
        </w:rPr>
        <w:t xml:space="preserve"> необходимата подготовка</w:t>
      </w:r>
      <w:r w:rsidR="00C51306">
        <w:rPr>
          <w:rFonts w:ascii="Times New Roman" w:hAnsi="Times New Roman" w:cs="Times New Roman"/>
          <w:sz w:val="26"/>
          <w:szCs w:val="26"/>
        </w:rPr>
        <w:t xml:space="preserve"> за различни професионални пътища, които днес са и разнообразни и непредвидими. </w:t>
      </w:r>
    </w:p>
    <w:p w:rsidR="003E4C8D" w:rsidRDefault="003E4C8D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4C8D" w:rsidRDefault="00E77B00" w:rsidP="002C28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„</w:t>
      </w:r>
      <w:r w:rsidR="003E4C8D" w:rsidRPr="003E4C8D">
        <w:rPr>
          <w:rFonts w:ascii="Times New Roman" w:hAnsi="Times New Roman" w:cs="Times New Roman"/>
          <w:b/>
          <w:i/>
          <w:sz w:val="26"/>
          <w:szCs w:val="26"/>
        </w:rPr>
        <w:t>………но първата стъпка е усвояването на основни, базови умения…………..</w:t>
      </w:r>
      <w:r>
        <w:rPr>
          <w:rFonts w:ascii="Times New Roman" w:hAnsi="Times New Roman" w:cs="Times New Roman"/>
          <w:b/>
          <w:i/>
          <w:sz w:val="26"/>
          <w:szCs w:val="26"/>
        </w:rPr>
        <w:t>“</w:t>
      </w:r>
    </w:p>
    <w:p w:rsidR="001538B4" w:rsidRDefault="00E524BE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E524BE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ЕС, както и у нас реформите в професионалното образование и обучение се насочиха към </w:t>
      </w:r>
      <w:r w:rsidR="00A648ED">
        <w:rPr>
          <w:rFonts w:ascii="Times New Roman" w:hAnsi="Times New Roman" w:cs="Times New Roman"/>
          <w:sz w:val="26"/>
          <w:szCs w:val="26"/>
        </w:rPr>
        <w:t>модернизиране</w:t>
      </w:r>
      <w:r>
        <w:rPr>
          <w:rFonts w:ascii="Times New Roman" w:hAnsi="Times New Roman" w:cs="Times New Roman"/>
          <w:sz w:val="26"/>
          <w:szCs w:val="26"/>
        </w:rPr>
        <w:t xml:space="preserve"> и адаптиране на учебните програми и се въведоха стандарти</w:t>
      </w:r>
      <w:r w:rsidR="009812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национално равнище</w:t>
      </w:r>
      <w:r w:rsidR="0098125B">
        <w:rPr>
          <w:rFonts w:ascii="Times New Roman" w:hAnsi="Times New Roman" w:cs="Times New Roman"/>
          <w:sz w:val="26"/>
          <w:szCs w:val="26"/>
        </w:rPr>
        <w:t xml:space="preserve"> съизмерими с изискванията в европейските страни</w:t>
      </w:r>
      <w:r>
        <w:rPr>
          <w:rFonts w:ascii="Times New Roman" w:hAnsi="Times New Roman" w:cs="Times New Roman"/>
          <w:sz w:val="26"/>
          <w:szCs w:val="26"/>
        </w:rPr>
        <w:t>, активизираха се дейностите на учителите</w:t>
      </w:r>
      <w:r w:rsidR="009D101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насочени към подобряване на методите и подходите на преподаване</w:t>
      </w:r>
      <w:r w:rsidR="0098125B">
        <w:rPr>
          <w:rFonts w:ascii="Times New Roman" w:hAnsi="Times New Roman" w:cs="Times New Roman"/>
          <w:sz w:val="26"/>
          <w:szCs w:val="26"/>
        </w:rPr>
        <w:t xml:space="preserve"> и обучение</w:t>
      </w:r>
      <w:r>
        <w:rPr>
          <w:rFonts w:ascii="Times New Roman" w:hAnsi="Times New Roman" w:cs="Times New Roman"/>
          <w:sz w:val="26"/>
          <w:szCs w:val="26"/>
        </w:rPr>
        <w:t>. Въпреки това, все още са налице незадоволителни резултати и слабо представяне на учениците от професионалните училища</w:t>
      </w:r>
      <w:r w:rsidR="00EB1E7D">
        <w:rPr>
          <w:rFonts w:ascii="Times New Roman" w:hAnsi="Times New Roman" w:cs="Times New Roman"/>
          <w:sz w:val="26"/>
          <w:szCs w:val="26"/>
        </w:rPr>
        <w:t xml:space="preserve"> в национални и международни изследвания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B45FC">
        <w:rPr>
          <w:rFonts w:ascii="Times New Roman" w:hAnsi="Times New Roman" w:cs="Times New Roman"/>
          <w:sz w:val="26"/>
          <w:szCs w:val="26"/>
        </w:rPr>
        <w:t>П</w:t>
      </w:r>
      <w:r w:rsidR="008D119F">
        <w:rPr>
          <w:rFonts w:ascii="Times New Roman" w:hAnsi="Times New Roman" w:cs="Times New Roman"/>
          <w:sz w:val="26"/>
          <w:szCs w:val="26"/>
        </w:rPr>
        <w:t xml:space="preserve">оради тази причина е необходимо да се засили </w:t>
      </w:r>
      <w:r w:rsidR="008D0EBE">
        <w:rPr>
          <w:rFonts w:ascii="Times New Roman" w:hAnsi="Times New Roman" w:cs="Times New Roman"/>
          <w:sz w:val="26"/>
          <w:szCs w:val="26"/>
        </w:rPr>
        <w:t xml:space="preserve">мониторингът и </w:t>
      </w:r>
      <w:r w:rsidR="008D119F">
        <w:rPr>
          <w:rFonts w:ascii="Times New Roman" w:hAnsi="Times New Roman" w:cs="Times New Roman"/>
          <w:sz w:val="26"/>
          <w:szCs w:val="26"/>
        </w:rPr>
        <w:t>действието на системи за ранно установяване, информиране и намеса при проблеми с ученето и постигането на определените цели.</w:t>
      </w:r>
      <w:r w:rsidR="000B45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252E" w:rsidRDefault="001538B4" w:rsidP="002C28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45FC">
        <w:rPr>
          <w:rFonts w:ascii="Times New Roman" w:hAnsi="Times New Roman" w:cs="Times New Roman"/>
          <w:sz w:val="26"/>
          <w:szCs w:val="26"/>
        </w:rPr>
        <w:t xml:space="preserve">В отговор на необходимостта от мониторинг </w:t>
      </w:r>
      <w:r w:rsidR="00A7603C">
        <w:rPr>
          <w:rFonts w:ascii="Times New Roman" w:hAnsi="Times New Roman" w:cs="Times New Roman"/>
          <w:sz w:val="26"/>
          <w:szCs w:val="26"/>
        </w:rPr>
        <w:t xml:space="preserve">върху </w:t>
      </w:r>
      <w:r w:rsidR="002F710A">
        <w:rPr>
          <w:rFonts w:ascii="Times New Roman" w:hAnsi="Times New Roman" w:cs="Times New Roman"/>
          <w:sz w:val="26"/>
          <w:szCs w:val="26"/>
        </w:rPr>
        <w:t xml:space="preserve">формирането </w:t>
      </w:r>
      <w:r w:rsidR="00A7603C">
        <w:rPr>
          <w:rFonts w:ascii="Times New Roman" w:hAnsi="Times New Roman" w:cs="Times New Roman"/>
          <w:sz w:val="26"/>
          <w:szCs w:val="26"/>
        </w:rPr>
        <w:t>на основни, базови умени</w:t>
      </w:r>
      <w:r w:rsidR="002F710A">
        <w:rPr>
          <w:rFonts w:ascii="Times New Roman" w:hAnsi="Times New Roman" w:cs="Times New Roman"/>
          <w:sz w:val="26"/>
          <w:szCs w:val="26"/>
        </w:rPr>
        <w:t xml:space="preserve">я и компетентности у учениците в професионалните училища, които се явяват основа </w:t>
      </w:r>
      <w:r w:rsidR="001A1C28">
        <w:rPr>
          <w:rFonts w:ascii="Times New Roman" w:hAnsi="Times New Roman" w:cs="Times New Roman"/>
          <w:sz w:val="26"/>
          <w:szCs w:val="26"/>
        </w:rPr>
        <w:t xml:space="preserve">за </w:t>
      </w:r>
      <w:r w:rsidR="002F710A">
        <w:rPr>
          <w:rFonts w:ascii="Times New Roman" w:hAnsi="Times New Roman" w:cs="Times New Roman"/>
          <w:sz w:val="26"/>
          <w:szCs w:val="26"/>
        </w:rPr>
        <w:t>израстване и професионална реализация</w:t>
      </w:r>
      <w:r w:rsidR="00A40657">
        <w:rPr>
          <w:rFonts w:ascii="Times New Roman" w:hAnsi="Times New Roman" w:cs="Times New Roman"/>
          <w:sz w:val="26"/>
          <w:szCs w:val="26"/>
        </w:rPr>
        <w:t>,</w:t>
      </w:r>
      <w:r w:rsidR="002F710A">
        <w:rPr>
          <w:rFonts w:ascii="Times New Roman" w:hAnsi="Times New Roman" w:cs="Times New Roman"/>
          <w:sz w:val="26"/>
          <w:szCs w:val="26"/>
        </w:rPr>
        <w:t xml:space="preserve"> </w:t>
      </w:r>
      <w:r w:rsidR="000B45FC">
        <w:rPr>
          <w:rFonts w:ascii="Times New Roman" w:hAnsi="Times New Roman" w:cs="Times New Roman"/>
          <w:sz w:val="26"/>
          <w:szCs w:val="26"/>
        </w:rPr>
        <w:t>п</w:t>
      </w:r>
      <w:r w:rsidR="008D0EBE">
        <w:rPr>
          <w:rFonts w:ascii="Times New Roman" w:hAnsi="Times New Roman" w:cs="Times New Roman"/>
          <w:sz w:val="26"/>
          <w:szCs w:val="26"/>
        </w:rPr>
        <w:t>рез 2013 г. Ц</w:t>
      </w:r>
      <w:r w:rsidR="007E4346">
        <w:rPr>
          <w:rFonts w:ascii="Times New Roman" w:hAnsi="Times New Roman" w:cs="Times New Roman"/>
          <w:sz w:val="26"/>
          <w:szCs w:val="26"/>
        </w:rPr>
        <w:t>ентърът за контрол и оценка на училищното образование (ЦКОКУО)</w:t>
      </w:r>
      <w:r w:rsidR="008D0EBE">
        <w:rPr>
          <w:rFonts w:ascii="Times New Roman" w:hAnsi="Times New Roman" w:cs="Times New Roman"/>
          <w:sz w:val="26"/>
          <w:szCs w:val="26"/>
        </w:rPr>
        <w:t xml:space="preserve"> </w:t>
      </w:r>
      <w:r w:rsidR="00275DF8">
        <w:rPr>
          <w:rFonts w:ascii="Times New Roman" w:hAnsi="Times New Roman" w:cs="Times New Roman"/>
          <w:sz w:val="26"/>
          <w:szCs w:val="26"/>
        </w:rPr>
        <w:t>съвместно с Р</w:t>
      </w:r>
      <w:r w:rsidR="007E4346">
        <w:rPr>
          <w:rFonts w:ascii="Times New Roman" w:hAnsi="Times New Roman" w:cs="Times New Roman"/>
          <w:sz w:val="26"/>
          <w:szCs w:val="26"/>
        </w:rPr>
        <w:t>егионални инспекторати по образованието (Р</w:t>
      </w:r>
      <w:r w:rsidR="00275DF8">
        <w:rPr>
          <w:rFonts w:ascii="Times New Roman" w:hAnsi="Times New Roman" w:cs="Times New Roman"/>
          <w:sz w:val="26"/>
          <w:szCs w:val="26"/>
        </w:rPr>
        <w:t>ИО</w:t>
      </w:r>
      <w:r w:rsidR="007E4346">
        <w:rPr>
          <w:rFonts w:ascii="Times New Roman" w:hAnsi="Times New Roman" w:cs="Times New Roman"/>
          <w:sz w:val="26"/>
          <w:szCs w:val="26"/>
        </w:rPr>
        <w:t>)</w:t>
      </w:r>
      <w:r w:rsidR="00275DF8">
        <w:rPr>
          <w:rFonts w:ascii="Times New Roman" w:hAnsi="Times New Roman" w:cs="Times New Roman"/>
          <w:sz w:val="26"/>
          <w:szCs w:val="26"/>
        </w:rPr>
        <w:t xml:space="preserve"> реализира проект </w:t>
      </w:r>
      <w:r w:rsidR="00275DF8" w:rsidRPr="00F01703">
        <w:rPr>
          <w:rFonts w:ascii="Times New Roman" w:hAnsi="Times New Roman" w:cs="Times New Roman"/>
          <w:b/>
          <w:i/>
          <w:sz w:val="26"/>
          <w:szCs w:val="26"/>
        </w:rPr>
        <w:t xml:space="preserve">„Модели и механизми за Регионално външно оценяване“ </w:t>
      </w:r>
      <w:r w:rsidR="00275DF8">
        <w:rPr>
          <w:rFonts w:ascii="Times New Roman" w:hAnsi="Times New Roman" w:cs="Times New Roman"/>
          <w:sz w:val="26"/>
          <w:szCs w:val="26"/>
        </w:rPr>
        <w:t>В рамките на този проект</w:t>
      </w:r>
      <w:r w:rsidR="003F252E">
        <w:rPr>
          <w:rFonts w:ascii="Times New Roman" w:hAnsi="Times New Roman" w:cs="Times New Roman"/>
          <w:sz w:val="26"/>
          <w:szCs w:val="26"/>
        </w:rPr>
        <w:t xml:space="preserve"> </w:t>
      </w:r>
      <w:r w:rsidR="004212C3">
        <w:rPr>
          <w:rFonts w:ascii="Times New Roman" w:hAnsi="Times New Roman" w:cs="Times New Roman"/>
          <w:sz w:val="26"/>
          <w:szCs w:val="26"/>
        </w:rPr>
        <w:t xml:space="preserve">през </w:t>
      </w:r>
      <w:r w:rsidR="003F252E">
        <w:rPr>
          <w:rFonts w:ascii="Times New Roman" w:hAnsi="Times New Roman" w:cs="Times New Roman"/>
          <w:sz w:val="26"/>
          <w:szCs w:val="26"/>
        </w:rPr>
        <w:t>юни 2013 г</w:t>
      </w:r>
      <w:r w:rsidR="004212C3">
        <w:rPr>
          <w:rFonts w:ascii="Times New Roman" w:hAnsi="Times New Roman" w:cs="Times New Roman"/>
          <w:sz w:val="26"/>
          <w:szCs w:val="26"/>
        </w:rPr>
        <w:t>.</w:t>
      </w:r>
      <w:r w:rsidR="00275DF8">
        <w:rPr>
          <w:rFonts w:ascii="Times New Roman" w:hAnsi="Times New Roman" w:cs="Times New Roman"/>
          <w:sz w:val="26"/>
          <w:szCs w:val="26"/>
        </w:rPr>
        <w:t xml:space="preserve"> </w:t>
      </w:r>
      <w:r w:rsidR="008D119F">
        <w:rPr>
          <w:rFonts w:ascii="Times New Roman" w:hAnsi="Times New Roman" w:cs="Times New Roman"/>
          <w:sz w:val="26"/>
          <w:szCs w:val="26"/>
        </w:rPr>
        <w:t xml:space="preserve"> </w:t>
      </w:r>
      <w:r w:rsidR="00B02951">
        <w:rPr>
          <w:rFonts w:ascii="Times New Roman" w:hAnsi="Times New Roman" w:cs="Times New Roman"/>
          <w:sz w:val="26"/>
          <w:szCs w:val="26"/>
        </w:rPr>
        <w:t>б</w:t>
      </w:r>
      <w:r w:rsidR="003F252E">
        <w:rPr>
          <w:rFonts w:ascii="Times New Roman" w:hAnsi="Times New Roman" w:cs="Times New Roman"/>
          <w:sz w:val="26"/>
          <w:szCs w:val="26"/>
        </w:rPr>
        <w:t>еше</w:t>
      </w:r>
      <w:r w:rsidR="00B02951">
        <w:rPr>
          <w:rFonts w:ascii="Times New Roman" w:hAnsi="Times New Roman" w:cs="Times New Roman"/>
          <w:sz w:val="26"/>
          <w:szCs w:val="26"/>
        </w:rPr>
        <w:t xml:space="preserve"> реализиран</w:t>
      </w:r>
      <w:r w:rsidR="003F252E">
        <w:rPr>
          <w:rFonts w:ascii="Times New Roman" w:hAnsi="Times New Roman" w:cs="Times New Roman"/>
          <w:sz w:val="26"/>
          <w:szCs w:val="26"/>
        </w:rPr>
        <w:t>о</w:t>
      </w:r>
      <w:r w:rsidR="00B02951">
        <w:rPr>
          <w:rFonts w:ascii="Times New Roman" w:hAnsi="Times New Roman" w:cs="Times New Roman"/>
          <w:sz w:val="26"/>
          <w:szCs w:val="26"/>
        </w:rPr>
        <w:t xml:space="preserve"> Регионалн</w:t>
      </w:r>
      <w:r w:rsidR="003F252E">
        <w:rPr>
          <w:rFonts w:ascii="Times New Roman" w:hAnsi="Times New Roman" w:cs="Times New Roman"/>
          <w:sz w:val="26"/>
          <w:szCs w:val="26"/>
        </w:rPr>
        <w:t>о</w:t>
      </w:r>
      <w:r w:rsidR="00B02951">
        <w:rPr>
          <w:rFonts w:ascii="Times New Roman" w:hAnsi="Times New Roman" w:cs="Times New Roman"/>
          <w:sz w:val="26"/>
          <w:szCs w:val="26"/>
        </w:rPr>
        <w:t xml:space="preserve"> външн</w:t>
      </w:r>
      <w:r w:rsidR="003F252E">
        <w:rPr>
          <w:rFonts w:ascii="Times New Roman" w:hAnsi="Times New Roman" w:cs="Times New Roman"/>
          <w:sz w:val="26"/>
          <w:szCs w:val="26"/>
        </w:rPr>
        <w:t>о</w:t>
      </w:r>
      <w:r w:rsidR="00B02951">
        <w:rPr>
          <w:rFonts w:ascii="Times New Roman" w:hAnsi="Times New Roman" w:cs="Times New Roman"/>
          <w:sz w:val="26"/>
          <w:szCs w:val="26"/>
        </w:rPr>
        <w:t xml:space="preserve"> оценяван</w:t>
      </w:r>
      <w:r w:rsidR="003F252E">
        <w:rPr>
          <w:rFonts w:ascii="Times New Roman" w:hAnsi="Times New Roman" w:cs="Times New Roman"/>
          <w:sz w:val="26"/>
          <w:szCs w:val="26"/>
        </w:rPr>
        <w:t>е</w:t>
      </w:r>
      <w:r w:rsidR="00B02951">
        <w:rPr>
          <w:rFonts w:ascii="Times New Roman" w:hAnsi="Times New Roman" w:cs="Times New Roman"/>
          <w:sz w:val="26"/>
          <w:szCs w:val="26"/>
        </w:rPr>
        <w:t xml:space="preserve"> по ПОО</w:t>
      </w:r>
      <w:r w:rsidR="003F252E">
        <w:rPr>
          <w:rFonts w:ascii="Times New Roman" w:hAnsi="Times New Roman" w:cs="Times New Roman"/>
          <w:sz w:val="26"/>
          <w:szCs w:val="26"/>
        </w:rPr>
        <w:t xml:space="preserve"> в </w:t>
      </w:r>
      <w:r w:rsidR="00B02951">
        <w:rPr>
          <w:rFonts w:ascii="Times New Roman" w:hAnsi="Times New Roman" w:cs="Times New Roman"/>
          <w:sz w:val="26"/>
          <w:szCs w:val="26"/>
        </w:rPr>
        <w:t>професионалн</w:t>
      </w:r>
      <w:r w:rsidR="003F252E">
        <w:rPr>
          <w:rFonts w:ascii="Times New Roman" w:hAnsi="Times New Roman" w:cs="Times New Roman"/>
          <w:sz w:val="26"/>
          <w:szCs w:val="26"/>
        </w:rPr>
        <w:t>о</w:t>
      </w:r>
      <w:r w:rsidR="00B02951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3F252E">
        <w:rPr>
          <w:rFonts w:ascii="Times New Roman" w:hAnsi="Times New Roman" w:cs="Times New Roman"/>
          <w:sz w:val="26"/>
          <w:szCs w:val="26"/>
        </w:rPr>
        <w:t>е</w:t>
      </w:r>
      <w:r w:rsidR="00B02951">
        <w:rPr>
          <w:rFonts w:ascii="Times New Roman" w:hAnsi="Times New Roman" w:cs="Times New Roman"/>
          <w:sz w:val="26"/>
          <w:szCs w:val="26"/>
        </w:rPr>
        <w:t xml:space="preserve">  </w:t>
      </w:r>
      <w:r w:rsidR="00B02951" w:rsidRPr="001C5975">
        <w:rPr>
          <w:rFonts w:ascii="Times New Roman" w:hAnsi="Times New Roman" w:cs="Times New Roman"/>
          <w:b/>
          <w:i/>
          <w:sz w:val="26"/>
          <w:szCs w:val="26"/>
        </w:rPr>
        <w:t xml:space="preserve">„Хотелиерство, ресторантьорство и </w:t>
      </w:r>
      <w:proofErr w:type="spellStart"/>
      <w:r w:rsidR="00B02951" w:rsidRPr="001C5975">
        <w:rPr>
          <w:rFonts w:ascii="Times New Roman" w:hAnsi="Times New Roman" w:cs="Times New Roman"/>
          <w:b/>
          <w:i/>
          <w:sz w:val="26"/>
          <w:szCs w:val="26"/>
        </w:rPr>
        <w:t>кетъринг</w:t>
      </w:r>
      <w:proofErr w:type="spellEnd"/>
      <w:r w:rsidR="00B02951" w:rsidRPr="001C5975">
        <w:rPr>
          <w:rFonts w:ascii="Times New Roman" w:hAnsi="Times New Roman" w:cs="Times New Roman"/>
          <w:b/>
          <w:i/>
          <w:sz w:val="26"/>
          <w:szCs w:val="26"/>
        </w:rPr>
        <w:t>“</w:t>
      </w:r>
      <w:r w:rsidR="001661C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F252E">
        <w:rPr>
          <w:rFonts w:ascii="Times New Roman" w:hAnsi="Times New Roman" w:cs="Times New Roman"/>
          <w:b/>
          <w:i/>
          <w:sz w:val="26"/>
          <w:szCs w:val="26"/>
        </w:rPr>
        <w:t>(ХРК)</w:t>
      </w:r>
    </w:p>
    <w:p w:rsidR="003323C0" w:rsidRDefault="003323C0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Целта </w:t>
      </w:r>
      <w:r w:rsidR="001311BC">
        <w:rPr>
          <w:rFonts w:ascii="Times New Roman" w:hAnsi="Times New Roman" w:cs="Times New Roman"/>
          <w:sz w:val="26"/>
          <w:szCs w:val="26"/>
        </w:rPr>
        <w:t>беше</w:t>
      </w:r>
      <w:r>
        <w:rPr>
          <w:rFonts w:ascii="Times New Roman" w:hAnsi="Times New Roman" w:cs="Times New Roman"/>
          <w:sz w:val="26"/>
          <w:szCs w:val="26"/>
        </w:rPr>
        <w:t xml:space="preserve"> да се провери степента на придобитите от учениците знания, умения и компетентности по предмети от </w:t>
      </w:r>
      <w:r w:rsidR="00CD19AD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адължителната професионална подготовка</w:t>
      </w:r>
      <w:r w:rsidR="001311BC">
        <w:rPr>
          <w:rFonts w:ascii="Times New Roman" w:hAnsi="Times New Roman" w:cs="Times New Roman"/>
          <w:sz w:val="26"/>
          <w:szCs w:val="26"/>
        </w:rPr>
        <w:t xml:space="preserve"> (ЗПП)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23C0" w:rsidRPr="00E524BE" w:rsidRDefault="003323C0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Целевата група на изследването бяха ученици от ХІ клас в професионални гимназии </w:t>
      </w:r>
      <w:r w:rsidR="00D142ED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професионално направление ХРК </w:t>
      </w:r>
      <w:r w:rsidR="00154B8D">
        <w:rPr>
          <w:rFonts w:ascii="Times New Roman" w:hAnsi="Times New Roman" w:cs="Times New Roman"/>
          <w:sz w:val="26"/>
          <w:szCs w:val="26"/>
        </w:rPr>
        <w:t>от четири региона</w:t>
      </w:r>
      <w:r w:rsidR="001311BC">
        <w:rPr>
          <w:rFonts w:ascii="Times New Roman" w:hAnsi="Times New Roman" w:cs="Times New Roman"/>
          <w:sz w:val="26"/>
          <w:szCs w:val="26"/>
        </w:rPr>
        <w:t xml:space="preserve">. </w:t>
      </w:r>
      <w:r w:rsidR="00154B8D">
        <w:rPr>
          <w:rFonts w:ascii="Times New Roman" w:hAnsi="Times New Roman" w:cs="Times New Roman"/>
          <w:sz w:val="26"/>
          <w:szCs w:val="26"/>
        </w:rPr>
        <w:t xml:space="preserve"> </w:t>
      </w:r>
      <w:r w:rsidR="00902C48">
        <w:rPr>
          <w:rFonts w:ascii="Times New Roman" w:hAnsi="Times New Roman" w:cs="Times New Roman"/>
          <w:sz w:val="26"/>
          <w:szCs w:val="26"/>
        </w:rPr>
        <w:tab/>
        <w:t xml:space="preserve">Инструментариумът на оценяването </w:t>
      </w:r>
      <w:r w:rsidR="001311BC">
        <w:rPr>
          <w:rFonts w:ascii="Times New Roman" w:hAnsi="Times New Roman" w:cs="Times New Roman"/>
          <w:sz w:val="26"/>
          <w:szCs w:val="26"/>
        </w:rPr>
        <w:t>е</w:t>
      </w:r>
      <w:r w:rsidR="00902C48">
        <w:rPr>
          <w:rFonts w:ascii="Times New Roman" w:hAnsi="Times New Roman" w:cs="Times New Roman"/>
          <w:sz w:val="26"/>
          <w:szCs w:val="26"/>
        </w:rPr>
        <w:t xml:space="preserve"> специално разработен за целите на РВО и се състои от </w:t>
      </w:r>
      <w:r w:rsidR="00902C48" w:rsidRPr="0033069A">
        <w:rPr>
          <w:rFonts w:ascii="Times New Roman" w:hAnsi="Times New Roman" w:cs="Times New Roman"/>
          <w:b/>
          <w:i/>
          <w:sz w:val="26"/>
          <w:szCs w:val="26"/>
        </w:rPr>
        <w:t>когнитивен</w:t>
      </w:r>
      <w:r w:rsidR="00902C48">
        <w:rPr>
          <w:rFonts w:ascii="Times New Roman" w:hAnsi="Times New Roman" w:cs="Times New Roman"/>
          <w:sz w:val="26"/>
          <w:szCs w:val="26"/>
        </w:rPr>
        <w:t xml:space="preserve"> </w:t>
      </w:r>
      <w:r w:rsidR="00902C48" w:rsidRPr="00F01703">
        <w:rPr>
          <w:rFonts w:ascii="Times New Roman" w:hAnsi="Times New Roman" w:cs="Times New Roman"/>
          <w:b/>
          <w:i/>
          <w:sz w:val="26"/>
          <w:szCs w:val="26"/>
        </w:rPr>
        <w:t>тест</w:t>
      </w:r>
      <w:r w:rsidR="00902C48">
        <w:rPr>
          <w:rFonts w:ascii="Times New Roman" w:hAnsi="Times New Roman" w:cs="Times New Roman"/>
          <w:sz w:val="26"/>
          <w:szCs w:val="26"/>
        </w:rPr>
        <w:t xml:space="preserve"> и </w:t>
      </w:r>
      <w:r w:rsidR="00902C48" w:rsidRPr="00F01703">
        <w:rPr>
          <w:rFonts w:ascii="Times New Roman" w:hAnsi="Times New Roman" w:cs="Times New Roman"/>
          <w:b/>
          <w:i/>
          <w:sz w:val="26"/>
          <w:szCs w:val="26"/>
        </w:rPr>
        <w:t>въпросник</w:t>
      </w:r>
      <w:r w:rsidR="00902C48">
        <w:rPr>
          <w:rFonts w:ascii="Times New Roman" w:hAnsi="Times New Roman" w:cs="Times New Roman"/>
          <w:sz w:val="26"/>
          <w:szCs w:val="26"/>
        </w:rPr>
        <w:t xml:space="preserve"> за изследване на социални умения и компетентности</w:t>
      </w:r>
      <w:r w:rsidR="00470B4A">
        <w:rPr>
          <w:rFonts w:ascii="Times New Roman" w:hAnsi="Times New Roman" w:cs="Times New Roman"/>
          <w:sz w:val="26"/>
          <w:szCs w:val="26"/>
        </w:rPr>
        <w:t xml:space="preserve">, които съответстват </w:t>
      </w:r>
      <w:r w:rsidR="00902C48">
        <w:rPr>
          <w:rFonts w:ascii="Times New Roman" w:hAnsi="Times New Roman" w:cs="Times New Roman"/>
          <w:sz w:val="26"/>
          <w:szCs w:val="26"/>
        </w:rPr>
        <w:t>на Д</w:t>
      </w:r>
      <w:r w:rsidR="001311BC">
        <w:rPr>
          <w:rFonts w:ascii="Times New Roman" w:hAnsi="Times New Roman" w:cs="Times New Roman"/>
          <w:sz w:val="26"/>
          <w:szCs w:val="26"/>
        </w:rPr>
        <w:t>ържавните образователни изисквания (Д</w:t>
      </w:r>
      <w:r w:rsidR="00902C48">
        <w:rPr>
          <w:rFonts w:ascii="Times New Roman" w:hAnsi="Times New Roman" w:cs="Times New Roman"/>
          <w:sz w:val="26"/>
          <w:szCs w:val="26"/>
        </w:rPr>
        <w:t>ОИ</w:t>
      </w:r>
      <w:r w:rsidR="001311BC">
        <w:rPr>
          <w:rFonts w:ascii="Times New Roman" w:hAnsi="Times New Roman" w:cs="Times New Roman"/>
          <w:sz w:val="26"/>
          <w:szCs w:val="26"/>
        </w:rPr>
        <w:t>)</w:t>
      </w:r>
      <w:r w:rsidR="001531CB">
        <w:rPr>
          <w:rFonts w:ascii="Times New Roman" w:hAnsi="Times New Roman" w:cs="Times New Roman"/>
          <w:sz w:val="26"/>
          <w:szCs w:val="26"/>
        </w:rPr>
        <w:t xml:space="preserve"> </w:t>
      </w:r>
      <w:r w:rsidR="00902C48">
        <w:rPr>
          <w:rFonts w:ascii="Times New Roman" w:hAnsi="Times New Roman" w:cs="Times New Roman"/>
          <w:sz w:val="26"/>
          <w:szCs w:val="26"/>
        </w:rPr>
        <w:t xml:space="preserve">и </w:t>
      </w:r>
      <w:r w:rsidR="008D44B9">
        <w:rPr>
          <w:rFonts w:ascii="Times New Roman" w:hAnsi="Times New Roman" w:cs="Times New Roman"/>
          <w:sz w:val="26"/>
          <w:szCs w:val="26"/>
        </w:rPr>
        <w:t>резултати</w:t>
      </w:r>
      <w:r w:rsidR="004D5196">
        <w:rPr>
          <w:rFonts w:ascii="Times New Roman" w:hAnsi="Times New Roman" w:cs="Times New Roman"/>
          <w:sz w:val="26"/>
          <w:szCs w:val="26"/>
        </w:rPr>
        <w:t>те</w:t>
      </w:r>
      <w:r w:rsidR="008D44B9">
        <w:rPr>
          <w:rFonts w:ascii="Times New Roman" w:hAnsi="Times New Roman" w:cs="Times New Roman"/>
          <w:sz w:val="26"/>
          <w:szCs w:val="26"/>
        </w:rPr>
        <w:t xml:space="preserve"> заложени в учебните програми</w:t>
      </w:r>
      <w:r w:rsidR="00902C4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5861" w:rsidRDefault="006970E7" w:rsidP="006970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Анализ на резултатите от оценяването в професионално направление</w:t>
      </w:r>
    </w:p>
    <w:p w:rsidR="0003616D" w:rsidRDefault="006970E7" w:rsidP="006970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„</w:t>
      </w:r>
      <w:r w:rsidR="0003616D">
        <w:rPr>
          <w:rFonts w:ascii="Times New Roman" w:hAnsi="Times New Roman" w:cs="Times New Roman"/>
          <w:b/>
          <w:i/>
          <w:sz w:val="26"/>
          <w:szCs w:val="26"/>
        </w:rPr>
        <w:t xml:space="preserve">Хотелиерство, ресторантьорство и </w:t>
      </w:r>
      <w:proofErr w:type="spellStart"/>
      <w:r w:rsidR="0003616D">
        <w:rPr>
          <w:rFonts w:ascii="Times New Roman" w:hAnsi="Times New Roman" w:cs="Times New Roman"/>
          <w:b/>
          <w:i/>
          <w:sz w:val="26"/>
          <w:szCs w:val="26"/>
        </w:rPr>
        <w:t>кетъринг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“</w:t>
      </w:r>
    </w:p>
    <w:p w:rsidR="00C05B33" w:rsidRDefault="00CD19AD" w:rsidP="00C05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Целта на въпросника, съставен </w:t>
      </w:r>
      <w:r w:rsidR="00B349DB">
        <w:rPr>
          <w:rFonts w:ascii="Times New Roman" w:hAnsi="Times New Roman" w:cs="Times New Roman"/>
          <w:sz w:val="26"/>
          <w:szCs w:val="26"/>
        </w:rPr>
        <w:t xml:space="preserve">от </w:t>
      </w:r>
      <w:r w:rsidR="000B322D" w:rsidRPr="00C05B33">
        <w:rPr>
          <w:rFonts w:ascii="Times New Roman" w:hAnsi="Times New Roman" w:cs="Times New Roman"/>
          <w:sz w:val="26"/>
          <w:szCs w:val="26"/>
        </w:rPr>
        <w:t>21 въпроса</w:t>
      </w:r>
      <w:r>
        <w:rPr>
          <w:rFonts w:ascii="Times New Roman" w:hAnsi="Times New Roman" w:cs="Times New Roman"/>
          <w:sz w:val="26"/>
          <w:szCs w:val="26"/>
        </w:rPr>
        <w:t xml:space="preserve"> е </w:t>
      </w:r>
      <w:r w:rsidR="00C54E64">
        <w:rPr>
          <w:rFonts w:ascii="Times New Roman" w:hAnsi="Times New Roman" w:cs="Times New Roman"/>
          <w:sz w:val="26"/>
          <w:szCs w:val="26"/>
        </w:rPr>
        <w:t xml:space="preserve">да се получи </w:t>
      </w:r>
      <w:r w:rsidR="000B322D" w:rsidRPr="00C05B33">
        <w:rPr>
          <w:rFonts w:ascii="Times New Roman" w:hAnsi="Times New Roman" w:cs="Times New Roman"/>
          <w:sz w:val="26"/>
          <w:szCs w:val="26"/>
        </w:rPr>
        <w:t>информация</w:t>
      </w:r>
      <w:r w:rsidR="00C05B33" w:rsidRPr="00C05B33">
        <w:rPr>
          <w:rFonts w:ascii="Times New Roman" w:hAnsi="Times New Roman" w:cs="Times New Roman"/>
          <w:sz w:val="26"/>
          <w:szCs w:val="26"/>
        </w:rPr>
        <w:t xml:space="preserve"> за мотивацията за избор на професия, комуникативните умения, уменията за работа в екип, уменията за организиране на собствената работа и самооценката</w:t>
      </w:r>
      <w:r w:rsidR="00C54E64">
        <w:rPr>
          <w:rFonts w:ascii="Times New Roman" w:hAnsi="Times New Roman" w:cs="Times New Roman"/>
          <w:sz w:val="26"/>
          <w:szCs w:val="26"/>
        </w:rPr>
        <w:t xml:space="preserve"> на учениците</w:t>
      </w:r>
      <w:r w:rsidR="00C05B33" w:rsidRPr="00C05B33">
        <w:rPr>
          <w:rFonts w:ascii="Times New Roman" w:hAnsi="Times New Roman" w:cs="Times New Roman"/>
          <w:sz w:val="26"/>
          <w:szCs w:val="26"/>
        </w:rPr>
        <w:t>.</w:t>
      </w:r>
    </w:p>
    <w:p w:rsidR="00BE7098" w:rsidRPr="007D20C3" w:rsidRDefault="00C64C6C" w:rsidP="00BE7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BE7098" w:rsidRPr="007D20C3">
        <w:rPr>
          <w:rFonts w:ascii="Times New Roman" w:hAnsi="Times New Roman" w:cs="Times New Roman"/>
          <w:sz w:val="26"/>
          <w:szCs w:val="26"/>
        </w:rPr>
        <w:t>ест</w:t>
      </w:r>
      <w:r>
        <w:rPr>
          <w:rFonts w:ascii="Times New Roman" w:hAnsi="Times New Roman" w:cs="Times New Roman"/>
          <w:sz w:val="26"/>
          <w:szCs w:val="26"/>
        </w:rPr>
        <w:t>ът</w:t>
      </w:r>
      <w:r w:rsidR="00BE7098" w:rsidRPr="007D20C3">
        <w:rPr>
          <w:rFonts w:ascii="Times New Roman" w:hAnsi="Times New Roman" w:cs="Times New Roman"/>
          <w:sz w:val="26"/>
          <w:szCs w:val="26"/>
        </w:rPr>
        <w:t xml:space="preserve"> е конструиран върху предметите </w:t>
      </w:r>
      <w:r w:rsidR="00BE7098" w:rsidRPr="007D20C3">
        <w:rPr>
          <w:rFonts w:ascii="Times New Roman" w:hAnsi="Times New Roman" w:cs="Times New Roman"/>
          <w:i/>
          <w:sz w:val="26"/>
          <w:szCs w:val="26"/>
        </w:rPr>
        <w:t>Въведение в професията, Здравословни и безопасни условия на труд, Икономика, Маркетинг, Предприемачество, Екология и опазване на околната среда, Професионална етика и поведение</w:t>
      </w:r>
      <w:r w:rsidR="0059771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97716" w:rsidRPr="00597716">
        <w:rPr>
          <w:rFonts w:ascii="Times New Roman" w:hAnsi="Times New Roman" w:cs="Times New Roman"/>
          <w:sz w:val="26"/>
          <w:szCs w:val="26"/>
        </w:rPr>
        <w:t>от ЗПП</w:t>
      </w:r>
      <w:r w:rsidR="00BE7098" w:rsidRPr="007D20C3">
        <w:rPr>
          <w:rFonts w:ascii="Times New Roman" w:hAnsi="Times New Roman" w:cs="Times New Roman"/>
          <w:i/>
          <w:sz w:val="26"/>
          <w:szCs w:val="26"/>
        </w:rPr>
        <w:t>.</w:t>
      </w:r>
      <w:r w:rsidR="00BE7098" w:rsidRPr="007D20C3">
        <w:rPr>
          <w:rFonts w:ascii="Times New Roman" w:hAnsi="Times New Roman" w:cs="Times New Roman"/>
          <w:sz w:val="26"/>
          <w:szCs w:val="26"/>
        </w:rPr>
        <w:t xml:space="preserve"> </w:t>
      </w:r>
      <w:r w:rsidR="00C05B33" w:rsidRPr="00C05B33">
        <w:rPr>
          <w:rFonts w:ascii="Times New Roman" w:hAnsi="Times New Roman" w:cs="Times New Roman"/>
          <w:sz w:val="26"/>
          <w:szCs w:val="26"/>
        </w:rPr>
        <w:t>Т</w:t>
      </w:r>
      <w:r w:rsidR="00BE7098">
        <w:rPr>
          <w:rFonts w:ascii="Times New Roman" w:hAnsi="Times New Roman" w:cs="Times New Roman"/>
          <w:sz w:val="26"/>
          <w:szCs w:val="26"/>
        </w:rPr>
        <w:t>ой</w:t>
      </w:r>
      <w:r w:rsidR="00C05B33" w:rsidRPr="00C05B33">
        <w:rPr>
          <w:rFonts w:ascii="Times New Roman" w:hAnsi="Times New Roman" w:cs="Times New Roman"/>
          <w:sz w:val="26"/>
          <w:szCs w:val="26"/>
        </w:rPr>
        <w:t xml:space="preserve"> съдържа  32 задачи, от които 7 задачи</w:t>
      </w:r>
      <w:r w:rsidR="00C05B33" w:rsidRPr="00C05B3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05B33" w:rsidRPr="00C05B33">
        <w:rPr>
          <w:rFonts w:ascii="Times New Roman" w:hAnsi="Times New Roman" w:cs="Times New Roman"/>
          <w:sz w:val="26"/>
          <w:szCs w:val="26"/>
        </w:rPr>
        <w:t>с избираем отговор и 25 задачи с</w:t>
      </w:r>
      <w:r w:rsidR="0033069A">
        <w:rPr>
          <w:rFonts w:ascii="Times New Roman" w:hAnsi="Times New Roman" w:cs="Times New Roman"/>
          <w:sz w:val="26"/>
          <w:szCs w:val="26"/>
        </w:rPr>
        <w:t>ъс</w:t>
      </w:r>
      <w:r w:rsidR="00C05B33" w:rsidRPr="00C05B3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05B33" w:rsidRPr="00C05B33">
        <w:rPr>
          <w:rFonts w:ascii="Times New Roman" w:hAnsi="Times New Roman" w:cs="Times New Roman"/>
          <w:sz w:val="26"/>
          <w:szCs w:val="26"/>
        </w:rPr>
        <w:t xml:space="preserve">свободен отговор. </w:t>
      </w:r>
      <w:r w:rsidR="00BE7098" w:rsidRPr="007D20C3">
        <w:rPr>
          <w:rFonts w:ascii="Times New Roman" w:hAnsi="Times New Roman" w:cs="Times New Roman"/>
          <w:sz w:val="26"/>
          <w:szCs w:val="26"/>
        </w:rPr>
        <w:t>Задачите от теста проверяват когнитивни</w:t>
      </w:r>
      <w:r w:rsidR="00BE7098">
        <w:rPr>
          <w:rFonts w:ascii="Times New Roman" w:hAnsi="Times New Roman" w:cs="Times New Roman"/>
          <w:sz w:val="26"/>
          <w:szCs w:val="26"/>
        </w:rPr>
        <w:t>те</w:t>
      </w:r>
      <w:r w:rsidR="00BE7098" w:rsidRPr="007D20C3">
        <w:rPr>
          <w:rFonts w:ascii="Times New Roman" w:hAnsi="Times New Roman" w:cs="Times New Roman"/>
          <w:sz w:val="26"/>
          <w:szCs w:val="26"/>
        </w:rPr>
        <w:t xml:space="preserve"> нива – знание, разбиране, приложение и синтез.</w:t>
      </w:r>
    </w:p>
    <w:p w:rsidR="00C05B33" w:rsidRPr="00C05B33" w:rsidRDefault="00C05B33" w:rsidP="00C05B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B33">
        <w:rPr>
          <w:rFonts w:ascii="Times New Roman" w:hAnsi="Times New Roman" w:cs="Times New Roman"/>
          <w:sz w:val="26"/>
          <w:szCs w:val="26"/>
        </w:rPr>
        <w:t>Към всяка задача с избираем отговор има три</w:t>
      </w:r>
      <w:r w:rsidR="00ED156A">
        <w:rPr>
          <w:rFonts w:ascii="Times New Roman" w:hAnsi="Times New Roman" w:cs="Times New Roman"/>
          <w:sz w:val="26"/>
          <w:szCs w:val="26"/>
        </w:rPr>
        <w:t xml:space="preserve"> или </w:t>
      </w:r>
      <w:r w:rsidRPr="00C05B33">
        <w:rPr>
          <w:rFonts w:ascii="Times New Roman" w:hAnsi="Times New Roman" w:cs="Times New Roman"/>
          <w:sz w:val="26"/>
          <w:szCs w:val="26"/>
        </w:rPr>
        <w:t xml:space="preserve">четири варианта на отговор, от които само един е верен.  </w:t>
      </w:r>
    </w:p>
    <w:p w:rsidR="00C05B33" w:rsidRPr="00C05B33" w:rsidRDefault="00C05B33" w:rsidP="00C05B3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5B33">
        <w:rPr>
          <w:rFonts w:ascii="Times New Roman" w:hAnsi="Times New Roman" w:cs="Times New Roman"/>
          <w:sz w:val="26"/>
          <w:szCs w:val="26"/>
        </w:rPr>
        <w:tab/>
        <w:t xml:space="preserve">Максималният брой точки за теста е </w:t>
      </w:r>
      <w:r w:rsidRPr="007D134B">
        <w:rPr>
          <w:rFonts w:ascii="Times New Roman" w:hAnsi="Times New Roman" w:cs="Times New Roman"/>
          <w:sz w:val="26"/>
          <w:szCs w:val="26"/>
        </w:rPr>
        <w:t>56</w:t>
      </w:r>
      <w:r w:rsidR="007D134B">
        <w:rPr>
          <w:rFonts w:ascii="Times New Roman" w:hAnsi="Times New Roman" w:cs="Times New Roman"/>
          <w:sz w:val="26"/>
          <w:szCs w:val="26"/>
        </w:rPr>
        <w:t xml:space="preserve"> точки</w:t>
      </w:r>
      <w:r w:rsidRPr="007D134B">
        <w:rPr>
          <w:rFonts w:ascii="Times New Roman" w:hAnsi="Times New Roman" w:cs="Times New Roman"/>
          <w:sz w:val="26"/>
          <w:szCs w:val="26"/>
        </w:rPr>
        <w:t>.</w:t>
      </w:r>
      <w:r w:rsidRPr="00C05B33">
        <w:rPr>
          <w:rFonts w:ascii="Times New Roman" w:hAnsi="Times New Roman" w:cs="Times New Roman"/>
          <w:sz w:val="26"/>
          <w:szCs w:val="26"/>
        </w:rPr>
        <w:t xml:space="preserve"> Всяка правилно решена задача с избираем отговор носи по 1 точка. Всяка правилно решена задача с кратък</w:t>
      </w:r>
      <w:r w:rsidRPr="00C05B33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C05B33">
        <w:rPr>
          <w:rFonts w:ascii="Times New Roman" w:hAnsi="Times New Roman" w:cs="Times New Roman"/>
          <w:sz w:val="26"/>
          <w:szCs w:val="26"/>
        </w:rPr>
        <w:t xml:space="preserve">свободен </w:t>
      </w:r>
      <w:r w:rsidR="00ED156A">
        <w:rPr>
          <w:rFonts w:ascii="Times New Roman" w:hAnsi="Times New Roman" w:cs="Times New Roman"/>
          <w:sz w:val="26"/>
          <w:szCs w:val="26"/>
        </w:rPr>
        <w:lastRenderedPageBreak/>
        <w:t xml:space="preserve">отговор носи  2(две или </w:t>
      </w:r>
      <w:r w:rsidRPr="00C05B33">
        <w:rPr>
          <w:rFonts w:ascii="Times New Roman" w:hAnsi="Times New Roman" w:cs="Times New Roman"/>
          <w:sz w:val="26"/>
          <w:szCs w:val="26"/>
          <w:lang w:val="ru-RU"/>
        </w:rPr>
        <w:t>3(три)</w:t>
      </w:r>
      <w:r w:rsidRPr="00C05B33">
        <w:rPr>
          <w:rFonts w:ascii="Times New Roman" w:hAnsi="Times New Roman" w:cs="Times New Roman"/>
          <w:sz w:val="26"/>
          <w:szCs w:val="26"/>
        </w:rPr>
        <w:t xml:space="preserve"> точки</w:t>
      </w:r>
      <w:r w:rsidRPr="00C05B33">
        <w:rPr>
          <w:rFonts w:ascii="Times New Roman" w:hAnsi="Times New Roman" w:cs="Times New Roman"/>
          <w:sz w:val="26"/>
          <w:szCs w:val="26"/>
          <w:lang w:val="ru-RU"/>
        </w:rPr>
        <w:t xml:space="preserve">,  </w:t>
      </w:r>
      <w:r w:rsidRPr="00C05B33">
        <w:rPr>
          <w:rFonts w:ascii="Times New Roman" w:hAnsi="Times New Roman" w:cs="Times New Roman"/>
          <w:sz w:val="26"/>
          <w:szCs w:val="26"/>
        </w:rPr>
        <w:t>а в случай, че отговорът е непълен, се поставя 1</w:t>
      </w:r>
      <w:r w:rsidR="000F16C9">
        <w:rPr>
          <w:rFonts w:ascii="Times New Roman" w:hAnsi="Times New Roman" w:cs="Times New Roman"/>
          <w:sz w:val="26"/>
          <w:szCs w:val="26"/>
        </w:rPr>
        <w:t xml:space="preserve"> </w:t>
      </w:r>
      <w:r w:rsidRPr="00C05B33">
        <w:rPr>
          <w:rFonts w:ascii="Times New Roman" w:hAnsi="Times New Roman" w:cs="Times New Roman"/>
          <w:sz w:val="26"/>
          <w:szCs w:val="26"/>
        </w:rPr>
        <w:t>или 2 точки. Базата за оценка на постиженията на учениците е сборът от точки в целия тест. Общият брой точки за всеки ученик се формира като сбор от получените точки от всяка задача в теста.</w:t>
      </w:r>
      <w:r w:rsidRPr="00C05B3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05B33" w:rsidRPr="00C05B33" w:rsidRDefault="00C05B33" w:rsidP="00B801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B33">
        <w:rPr>
          <w:rFonts w:ascii="Times New Roman" w:hAnsi="Times New Roman" w:cs="Times New Roman"/>
          <w:sz w:val="26"/>
          <w:szCs w:val="26"/>
        </w:rPr>
        <w:tab/>
        <w:t>Относителните</w:t>
      </w:r>
      <w:r w:rsidR="00B801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05B33">
        <w:rPr>
          <w:rFonts w:ascii="Times New Roman" w:hAnsi="Times New Roman" w:cs="Times New Roman"/>
          <w:sz w:val="26"/>
          <w:szCs w:val="26"/>
        </w:rPr>
        <w:t>способности на учениците се оценяват като се отчита на колко процента от въпросите  са отговорили  правилно.</w:t>
      </w:r>
    </w:p>
    <w:p w:rsidR="00C05B33" w:rsidRDefault="00C05B33" w:rsidP="00B801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B33">
        <w:rPr>
          <w:rFonts w:ascii="Times New Roman" w:hAnsi="Times New Roman" w:cs="Times New Roman"/>
          <w:sz w:val="26"/>
          <w:szCs w:val="26"/>
        </w:rPr>
        <w:tab/>
      </w:r>
      <w:r w:rsidR="002B52EE">
        <w:rPr>
          <w:rFonts w:ascii="Times New Roman" w:hAnsi="Times New Roman" w:cs="Times New Roman"/>
          <w:sz w:val="26"/>
          <w:szCs w:val="26"/>
        </w:rPr>
        <w:t>В</w:t>
      </w:r>
      <w:r w:rsidRPr="00C05B33">
        <w:rPr>
          <w:rFonts w:ascii="Times New Roman" w:hAnsi="Times New Roman" w:cs="Times New Roman"/>
          <w:sz w:val="26"/>
          <w:szCs w:val="26"/>
        </w:rPr>
        <w:t>реме</w:t>
      </w:r>
      <w:r w:rsidR="002B52EE">
        <w:rPr>
          <w:rFonts w:ascii="Times New Roman" w:hAnsi="Times New Roman" w:cs="Times New Roman"/>
          <w:sz w:val="26"/>
          <w:szCs w:val="26"/>
        </w:rPr>
        <w:t xml:space="preserve">то </w:t>
      </w:r>
      <w:r w:rsidRPr="00C05B33">
        <w:rPr>
          <w:rFonts w:ascii="Times New Roman" w:hAnsi="Times New Roman" w:cs="Times New Roman"/>
          <w:sz w:val="26"/>
          <w:szCs w:val="26"/>
        </w:rPr>
        <w:t xml:space="preserve">за </w:t>
      </w:r>
      <w:r w:rsidR="002B52EE">
        <w:rPr>
          <w:rFonts w:ascii="Times New Roman" w:hAnsi="Times New Roman" w:cs="Times New Roman"/>
          <w:sz w:val="26"/>
          <w:szCs w:val="26"/>
        </w:rPr>
        <w:t>работа по теста и въпросника</w:t>
      </w:r>
      <w:r w:rsidRPr="00C05B33">
        <w:rPr>
          <w:rFonts w:ascii="Times New Roman" w:hAnsi="Times New Roman" w:cs="Times New Roman"/>
          <w:sz w:val="26"/>
          <w:szCs w:val="26"/>
        </w:rPr>
        <w:t xml:space="preserve"> е 90 минути. </w:t>
      </w:r>
    </w:p>
    <w:p w:rsidR="00F34615" w:rsidRDefault="00514934" w:rsidP="00C90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34615">
        <w:rPr>
          <w:rFonts w:ascii="Times New Roman" w:hAnsi="Times New Roman" w:cs="Times New Roman"/>
          <w:sz w:val="26"/>
          <w:szCs w:val="26"/>
        </w:rPr>
        <w:tab/>
      </w:r>
      <w:r w:rsidR="00AB2F56" w:rsidRPr="00AB2F56">
        <w:rPr>
          <w:rFonts w:ascii="Times New Roman" w:hAnsi="Times New Roman" w:cs="Times New Roman"/>
          <w:sz w:val="26"/>
          <w:szCs w:val="26"/>
        </w:rPr>
        <w:t>Основните</w:t>
      </w:r>
      <w:r w:rsidR="00B801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B2F56" w:rsidRPr="00AB2F56">
        <w:rPr>
          <w:rFonts w:ascii="Times New Roman" w:hAnsi="Times New Roman" w:cs="Times New Roman"/>
          <w:sz w:val="26"/>
          <w:szCs w:val="26"/>
        </w:rPr>
        <w:t>психометрични</w:t>
      </w:r>
      <w:proofErr w:type="spellEnd"/>
      <w:r w:rsidR="00AB2F56" w:rsidRPr="00AB2F56">
        <w:rPr>
          <w:rFonts w:ascii="Times New Roman" w:hAnsi="Times New Roman" w:cs="Times New Roman"/>
          <w:sz w:val="26"/>
          <w:szCs w:val="26"/>
        </w:rPr>
        <w:t xml:space="preserve"> показатели на теста</w:t>
      </w:r>
      <w:r w:rsidR="00F34615">
        <w:rPr>
          <w:rFonts w:ascii="Times New Roman" w:hAnsi="Times New Roman" w:cs="Times New Roman"/>
          <w:sz w:val="26"/>
          <w:szCs w:val="26"/>
        </w:rPr>
        <w:t xml:space="preserve"> </w:t>
      </w:r>
      <w:r w:rsidR="00AB2F56" w:rsidRPr="00AB2F56">
        <w:rPr>
          <w:rFonts w:ascii="Times New Roman" w:hAnsi="Times New Roman" w:cs="Times New Roman"/>
          <w:sz w:val="26"/>
          <w:szCs w:val="26"/>
        </w:rPr>
        <w:t xml:space="preserve">показват </w:t>
      </w:r>
      <w:r w:rsidR="00AB2F56" w:rsidRPr="00947DDF">
        <w:rPr>
          <w:rFonts w:ascii="Times New Roman" w:hAnsi="Times New Roman" w:cs="Times New Roman"/>
          <w:sz w:val="26"/>
          <w:szCs w:val="26"/>
        </w:rPr>
        <w:t xml:space="preserve">много добра надеждност </w:t>
      </w:r>
      <w:r w:rsidR="00AB2F56" w:rsidRPr="00AB2F56">
        <w:rPr>
          <w:rFonts w:ascii="Times New Roman" w:hAnsi="Times New Roman" w:cs="Times New Roman"/>
          <w:sz w:val="26"/>
          <w:szCs w:val="26"/>
        </w:rPr>
        <w:t>на теста</w:t>
      </w:r>
      <w:r w:rsidR="00F34615">
        <w:rPr>
          <w:rFonts w:ascii="Times New Roman" w:hAnsi="Times New Roman" w:cs="Times New Roman"/>
          <w:sz w:val="26"/>
          <w:szCs w:val="26"/>
        </w:rPr>
        <w:t xml:space="preserve"> </w:t>
      </w:r>
      <w:r w:rsidR="00AB2F56" w:rsidRPr="00AB2F56">
        <w:rPr>
          <w:rFonts w:ascii="Times New Roman" w:hAnsi="Times New Roman" w:cs="Times New Roman"/>
          <w:sz w:val="26"/>
          <w:szCs w:val="26"/>
        </w:rPr>
        <w:t>(Алфа 0,84</w:t>
      </w:r>
      <w:r w:rsidR="000D3B70">
        <w:rPr>
          <w:rFonts w:ascii="Times New Roman" w:hAnsi="Times New Roman" w:cs="Times New Roman"/>
          <w:sz w:val="26"/>
          <w:szCs w:val="26"/>
        </w:rPr>
        <w:t>, Стандартна грешка на измерването 3,85</w:t>
      </w:r>
      <w:r w:rsidR="00AB2F56" w:rsidRPr="00AB2F56">
        <w:rPr>
          <w:rFonts w:ascii="Times New Roman" w:hAnsi="Times New Roman" w:cs="Times New Roman"/>
          <w:sz w:val="26"/>
          <w:szCs w:val="26"/>
        </w:rPr>
        <w:t xml:space="preserve">). Тази стойност позволява да се правят изводи за цялата извадка, да се сравняват резултатите по групи (регион, училище, паралелка, пол). </w:t>
      </w:r>
    </w:p>
    <w:p w:rsidR="00F34615" w:rsidRDefault="00F34615" w:rsidP="00C90D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A4B1C">
        <w:rPr>
          <w:rFonts w:ascii="Times New Roman" w:hAnsi="Times New Roman" w:cs="Times New Roman"/>
          <w:sz w:val="26"/>
          <w:szCs w:val="26"/>
        </w:rPr>
        <w:t xml:space="preserve">Трудността на теста 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4A4B1C">
        <w:rPr>
          <w:rFonts w:ascii="Times New Roman" w:hAnsi="Times New Roman" w:cs="Times New Roman"/>
          <w:sz w:val="26"/>
          <w:szCs w:val="26"/>
        </w:rPr>
        <w:t xml:space="preserve">46%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4A4B1C">
        <w:rPr>
          <w:rFonts w:ascii="Times New Roman" w:hAnsi="Times New Roman" w:cs="Times New Roman"/>
          <w:sz w:val="26"/>
          <w:szCs w:val="26"/>
        </w:rPr>
        <w:t xml:space="preserve">показва, че задачите включени в теста </w:t>
      </w:r>
      <w:bookmarkStart w:id="0" w:name="_GoBack"/>
      <w:bookmarkEnd w:id="0"/>
      <w:r w:rsidRPr="004A4B1C">
        <w:rPr>
          <w:rFonts w:ascii="Times New Roman" w:hAnsi="Times New Roman" w:cs="Times New Roman"/>
          <w:sz w:val="26"/>
          <w:szCs w:val="26"/>
        </w:rPr>
        <w:t xml:space="preserve">са били </w:t>
      </w:r>
      <w:r w:rsidRPr="004A4B1C">
        <w:rPr>
          <w:rFonts w:ascii="Times New Roman" w:hAnsi="Times New Roman" w:cs="Times New Roman"/>
          <w:b/>
          <w:i/>
          <w:sz w:val="26"/>
          <w:szCs w:val="26"/>
        </w:rPr>
        <w:t>средно трудни</w:t>
      </w:r>
      <w:r w:rsidRPr="004A4B1C">
        <w:rPr>
          <w:rFonts w:ascii="Times New Roman" w:hAnsi="Times New Roman" w:cs="Times New Roman"/>
          <w:sz w:val="26"/>
          <w:szCs w:val="26"/>
        </w:rPr>
        <w:t xml:space="preserve"> за учениците.</w:t>
      </w:r>
    </w:p>
    <w:p w:rsidR="00680DE8" w:rsidRPr="003B097E" w:rsidRDefault="00F34615" w:rsidP="00680DE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0DE8" w:rsidRPr="00680DE8">
        <w:rPr>
          <w:rFonts w:ascii="Times New Roman" w:hAnsi="Times New Roman" w:cs="Times New Roman"/>
          <w:sz w:val="26"/>
          <w:szCs w:val="26"/>
        </w:rPr>
        <w:t xml:space="preserve">Средната трудност на задачите с избираем отговор е 69%, а средната трудност на задачите със свободен отговор е 42%. </w:t>
      </w:r>
      <w:r w:rsidR="00680DE8" w:rsidRPr="0053322C">
        <w:rPr>
          <w:rFonts w:ascii="Times New Roman" w:hAnsi="Times New Roman" w:cs="Times New Roman"/>
          <w:sz w:val="26"/>
          <w:szCs w:val="26"/>
        </w:rPr>
        <w:t xml:space="preserve">Разликата в точките между отворените и </w:t>
      </w:r>
      <w:r w:rsidR="00582B28">
        <w:rPr>
          <w:rFonts w:ascii="Times New Roman" w:hAnsi="Times New Roman" w:cs="Times New Roman"/>
          <w:sz w:val="26"/>
          <w:szCs w:val="26"/>
        </w:rPr>
        <w:t>избираемите</w:t>
      </w:r>
      <w:r w:rsidR="00680DE8" w:rsidRPr="0053322C">
        <w:rPr>
          <w:rFonts w:ascii="Times New Roman" w:hAnsi="Times New Roman" w:cs="Times New Roman"/>
          <w:sz w:val="26"/>
          <w:szCs w:val="26"/>
        </w:rPr>
        <w:t xml:space="preserve"> </w:t>
      </w:r>
      <w:r w:rsidR="007832E2">
        <w:rPr>
          <w:rFonts w:ascii="Times New Roman" w:hAnsi="Times New Roman" w:cs="Times New Roman"/>
          <w:sz w:val="26"/>
          <w:szCs w:val="26"/>
        </w:rPr>
        <w:t xml:space="preserve">въпроси </w:t>
      </w:r>
      <w:r w:rsidR="00680DE8" w:rsidRPr="003B097E">
        <w:rPr>
          <w:rFonts w:ascii="Times New Roman" w:hAnsi="Times New Roman" w:cs="Times New Roman"/>
          <w:i/>
          <w:sz w:val="26"/>
          <w:szCs w:val="26"/>
        </w:rPr>
        <w:t xml:space="preserve">показва, че по-голямата част от учениците се справят със затворените задачи, при които се изисква възпроизвеждане на основни </w:t>
      </w:r>
      <w:proofErr w:type="spellStart"/>
      <w:r w:rsidR="00680DE8" w:rsidRPr="003B097E">
        <w:rPr>
          <w:rFonts w:ascii="Times New Roman" w:hAnsi="Times New Roman" w:cs="Times New Roman"/>
          <w:i/>
          <w:sz w:val="26"/>
          <w:szCs w:val="26"/>
        </w:rPr>
        <w:t>фактологични</w:t>
      </w:r>
      <w:proofErr w:type="spellEnd"/>
      <w:r w:rsidR="00680DE8" w:rsidRPr="003B097E">
        <w:rPr>
          <w:rFonts w:ascii="Times New Roman" w:hAnsi="Times New Roman" w:cs="Times New Roman"/>
          <w:i/>
          <w:sz w:val="26"/>
          <w:szCs w:val="26"/>
        </w:rPr>
        <w:t xml:space="preserve"> знания</w:t>
      </w:r>
      <w:r w:rsidR="00583EB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680DE8" w:rsidRPr="003B097E">
        <w:rPr>
          <w:rFonts w:ascii="Times New Roman" w:hAnsi="Times New Roman" w:cs="Times New Roman"/>
          <w:i/>
          <w:sz w:val="26"/>
          <w:szCs w:val="26"/>
        </w:rPr>
        <w:t>формулиране на основни идеи, принципи, закономерности и др.</w:t>
      </w:r>
      <w:r w:rsidR="00583EB0">
        <w:rPr>
          <w:rFonts w:ascii="Times New Roman" w:hAnsi="Times New Roman" w:cs="Times New Roman"/>
          <w:i/>
          <w:sz w:val="26"/>
          <w:szCs w:val="26"/>
        </w:rPr>
        <w:t>,</w:t>
      </w:r>
      <w:r w:rsidR="00680DE8" w:rsidRPr="003B097E">
        <w:rPr>
          <w:rFonts w:ascii="Times New Roman" w:hAnsi="Times New Roman" w:cs="Times New Roman"/>
          <w:i/>
          <w:sz w:val="26"/>
          <w:szCs w:val="26"/>
        </w:rPr>
        <w:t xml:space="preserve"> но се затрудняват при задачите със свободен отговор, при които се изисква формулиране и логическо построяване на отговора със собствени думи</w:t>
      </w:r>
      <w:r w:rsidR="00583EB0">
        <w:rPr>
          <w:rFonts w:ascii="Times New Roman" w:hAnsi="Times New Roman" w:cs="Times New Roman"/>
          <w:i/>
          <w:sz w:val="26"/>
          <w:szCs w:val="26"/>
        </w:rPr>
        <w:t>, обобщения и изводи</w:t>
      </w:r>
      <w:r w:rsidR="00680DE8" w:rsidRPr="003B097E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420A57" w:rsidRDefault="00F34615" w:rsidP="00680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E00F9">
        <w:rPr>
          <w:rFonts w:ascii="Times New Roman" w:hAnsi="Times New Roman" w:cs="Times New Roman"/>
          <w:sz w:val="26"/>
          <w:szCs w:val="26"/>
        </w:rPr>
        <w:t>Общите р</w:t>
      </w:r>
      <w:r w:rsidR="00420A57">
        <w:rPr>
          <w:rFonts w:ascii="Times New Roman" w:hAnsi="Times New Roman" w:cs="Times New Roman"/>
          <w:sz w:val="26"/>
          <w:szCs w:val="26"/>
        </w:rPr>
        <w:t>езултати</w:t>
      </w:r>
      <w:r w:rsidR="00184F5D">
        <w:rPr>
          <w:rFonts w:ascii="Times New Roman" w:hAnsi="Times New Roman" w:cs="Times New Roman"/>
          <w:sz w:val="26"/>
          <w:szCs w:val="26"/>
        </w:rPr>
        <w:t>те</w:t>
      </w:r>
      <w:r w:rsidR="00420A57">
        <w:rPr>
          <w:rFonts w:ascii="Times New Roman" w:hAnsi="Times New Roman" w:cs="Times New Roman"/>
          <w:sz w:val="26"/>
          <w:szCs w:val="26"/>
        </w:rPr>
        <w:t xml:space="preserve"> на </w:t>
      </w:r>
      <w:r w:rsidR="00184F5D">
        <w:rPr>
          <w:rFonts w:ascii="Times New Roman" w:hAnsi="Times New Roman" w:cs="Times New Roman"/>
          <w:sz w:val="26"/>
          <w:szCs w:val="26"/>
        </w:rPr>
        <w:t xml:space="preserve">365 </w:t>
      </w:r>
      <w:r w:rsidR="00420A57">
        <w:rPr>
          <w:rFonts w:ascii="Times New Roman" w:hAnsi="Times New Roman" w:cs="Times New Roman"/>
          <w:sz w:val="26"/>
          <w:szCs w:val="26"/>
        </w:rPr>
        <w:t>ученици</w:t>
      </w:r>
      <w:r w:rsidR="00184F5D">
        <w:rPr>
          <w:rFonts w:ascii="Times New Roman" w:hAnsi="Times New Roman" w:cs="Times New Roman"/>
          <w:sz w:val="26"/>
          <w:szCs w:val="26"/>
        </w:rPr>
        <w:t xml:space="preserve"> участвали в изследването</w:t>
      </w:r>
      <w:r w:rsidR="00420A57">
        <w:rPr>
          <w:rFonts w:ascii="Times New Roman" w:hAnsi="Times New Roman" w:cs="Times New Roman"/>
          <w:sz w:val="26"/>
          <w:szCs w:val="26"/>
        </w:rPr>
        <w:t xml:space="preserve"> са представени в таблица</w:t>
      </w:r>
      <w:r w:rsidR="00352D39">
        <w:rPr>
          <w:rFonts w:ascii="Times New Roman" w:hAnsi="Times New Roman" w:cs="Times New Roman"/>
          <w:sz w:val="26"/>
          <w:szCs w:val="26"/>
        </w:rPr>
        <w:t>та</w:t>
      </w:r>
      <w:r w:rsidR="00AE00F9">
        <w:rPr>
          <w:rFonts w:ascii="Times New Roman" w:hAnsi="Times New Roman" w:cs="Times New Roman"/>
          <w:sz w:val="26"/>
          <w:szCs w:val="26"/>
        </w:rPr>
        <w:t xml:space="preserve"> по региони</w:t>
      </w:r>
      <w:r w:rsidR="00C24D2E">
        <w:rPr>
          <w:rFonts w:ascii="Times New Roman" w:hAnsi="Times New Roman" w:cs="Times New Roman"/>
          <w:sz w:val="26"/>
          <w:szCs w:val="26"/>
          <w:lang w:val="en-US"/>
        </w:rPr>
        <w:t xml:space="preserve">* </w:t>
      </w:r>
      <w:r w:rsidR="00352D39">
        <w:rPr>
          <w:rFonts w:ascii="Times New Roman" w:hAnsi="Times New Roman" w:cs="Times New Roman"/>
          <w:sz w:val="26"/>
          <w:szCs w:val="26"/>
        </w:rPr>
        <w:t>:</w:t>
      </w:r>
      <w:r w:rsidR="00420A57">
        <w:rPr>
          <w:rFonts w:ascii="Times New Roman" w:hAnsi="Times New Roman" w:cs="Times New Roman"/>
          <w:sz w:val="26"/>
          <w:szCs w:val="26"/>
        </w:rPr>
        <w:t xml:space="preserve"> Таблица №1</w:t>
      </w:r>
    </w:p>
    <w:p w:rsidR="00BD1449" w:rsidRPr="00BD1449" w:rsidRDefault="00BD1449" w:rsidP="00680DE8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BD1449">
        <w:rPr>
          <w:rFonts w:ascii="Times New Roman" w:hAnsi="Times New Roman" w:cs="Times New Roman"/>
          <w:color w:val="808080" w:themeColor="background1" w:themeShade="80"/>
          <w:lang w:val="en-US"/>
        </w:rPr>
        <w:t xml:space="preserve">* </w:t>
      </w:r>
      <w:r w:rsidRPr="00BD1449">
        <w:rPr>
          <w:rFonts w:ascii="Times New Roman" w:hAnsi="Times New Roman" w:cs="Times New Roman"/>
          <w:color w:val="808080" w:themeColor="background1" w:themeShade="80"/>
        </w:rPr>
        <w:t>Имената на регионите не се съобщават, тъй като изследването не е представително за страната</w:t>
      </w:r>
    </w:p>
    <w:p w:rsidR="00AB4167" w:rsidRPr="00BD1449" w:rsidRDefault="00AB4167" w:rsidP="00680D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0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65"/>
        <w:gridCol w:w="810"/>
        <w:gridCol w:w="1272"/>
        <w:gridCol w:w="982"/>
        <w:gridCol w:w="958"/>
        <w:gridCol w:w="976"/>
        <w:gridCol w:w="976"/>
        <w:gridCol w:w="897"/>
      </w:tblGrid>
      <w:tr w:rsidR="00420A57" w:rsidRPr="00420A57" w:rsidTr="00352D39">
        <w:trPr>
          <w:trHeight w:val="1138"/>
        </w:trPr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0A57" w:rsidRPr="0084443D" w:rsidRDefault="00420A57" w:rsidP="00420A57">
            <w:pPr>
              <w:spacing w:after="0" w:line="240" w:lineRule="auto"/>
              <w:rPr>
                <w:rStyle w:val="BookTitle"/>
                <w:lang w:val="en-US"/>
              </w:rPr>
            </w:pPr>
            <w:r w:rsidRPr="0084443D">
              <w:rPr>
                <w:rStyle w:val="BookTitle"/>
              </w:rPr>
              <w:t>Регион</w:t>
            </w:r>
            <w:r w:rsidR="0084443D" w:rsidRPr="0084443D">
              <w:rPr>
                <w:rStyle w:val="BookTitle"/>
              </w:rPr>
              <w:t xml:space="preserve"> *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Ср. брой точки в теста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Ср. % точки в теста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Ср. брой точки Избираем отговор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 xml:space="preserve"> Ср.%  точки  избираем отговор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Ср.брой точки Свободен отговор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Ср. % точки Свободен отговор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Ср.брой точки пропуски</w:t>
            </w:r>
          </w:p>
        </w:tc>
      </w:tr>
      <w:tr w:rsidR="00420A57" w:rsidRPr="00420A57" w:rsidTr="00352D39">
        <w:trPr>
          <w:trHeight w:val="29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0A57" w:rsidRPr="0084443D" w:rsidRDefault="00420A57" w:rsidP="00020777">
            <w:pPr>
              <w:spacing w:after="0" w:line="240" w:lineRule="auto"/>
              <w:rPr>
                <w:rStyle w:val="BookTitle"/>
              </w:rPr>
            </w:pPr>
            <w:r w:rsidRPr="0084443D">
              <w:rPr>
                <w:rStyle w:val="BookTitle"/>
              </w:rPr>
              <w:t>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29,00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51,79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6,11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87,26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22,89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46,72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5,03</w:t>
            </w:r>
          </w:p>
        </w:tc>
      </w:tr>
      <w:tr w:rsidR="00420A57" w:rsidRPr="00420A57" w:rsidTr="00352D39">
        <w:trPr>
          <w:trHeight w:val="29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0A57" w:rsidRPr="0084443D" w:rsidRDefault="00420A57" w:rsidP="00020777">
            <w:pPr>
              <w:spacing w:after="0" w:line="240" w:lineRule="auto"/>
              <w:rPr>
                <w:rStyle w:val="BookTitle"/>
              </w:rPr>
            </w:pPr>
            <w:r w:rsidRPr="0084443D">
              <w:rPr>
                <w:rStyle w:val="BookTitle"/>
              </w:rPr>
              <w:t>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24,48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43,72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6,50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92,86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17,98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36,70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9,08</w:t>
            </w:r>
          </w:p>
        </w:tc>
      </w:tr>
      <w:tr w:rsidR="00420A57" w:rsidRPr="00420A57" w:rsidTr="00352D39">
        <w:trPr>
          <w:trHeight w:val="291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0A57" w:rsidRPr="0084443D" w:rsidRDefault="00420A57" w:rsidP="00020777">
            <w:pPr>
              <w:spacing w:after="0" w:line="240" w:lineRule="auto"/>
              <w:rPr>
                <w:rStyle w:val="BookTitle"/>
              </w:rPr>
            </w:pPr>
            <w:r w:rsidRPr="0084443D">
              <w:rPr>
                <w:rStyle w:val="BookTitle"/>
              </w:rPr>
              <w:t>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17,53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31,31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2,90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41,38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14,64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29,87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9,79</w:t>
            </w:r>
          </w:p>
        </w:tc>
      </w:tr>
      <w:tr w:rsidR="00420A57" w:rsidRPr="00420A57" w:rsidTr="00352D39">
        <w:trPr>
          <w:trHeight w:val="291"/>
        </w:trPr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20A57" w:rsidRPr="0084443D" w:rsidRDefault="00420A57" w:rsidP="00020777">
            <w:pPr>
              <w:spacing w:after="0" w:line="240" w:lineRule="auto"/>
              <w:rPr>
                <w:rStyle w:val="BookTitle"/>
              </w:rPr>
            </w:pPr>
            <w:r w:rsidRPr="0084443D">
              <w:rPr>
                <w:rStyle w:val="BookTitle"/>
              </w:rPr>
              <w:t>П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23,51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41,99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5,06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72,35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18,45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37,65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20A57" w:rsidRPr="00420A57" w:rsidRDefault="00420A57" w:rsidP="00420A5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</w:pPr>
            <w:r w:rsidRPr="00420A57">
              <w:rPr>
                <w:rFonts w:ascii="Arial" w:eastAsia="Times New Roman" w:hAnsi="Arial" w:cs="Arial"/>
                <w:b/>
                <w:sz w:val="18"/>
                <w:szCs w:val="18"/>
                <w:lang w:eastAsia="bg-BG"/>
              </w:rPr>
              <w:t>5,50</w:t>
            </w:r>
          </w:p>
        </w:tc>
      </w:tr>
    </w:tbl>
    <w:p w:rsidR="00352D39" w:rsidRDefault="00352D39" w:rsidP="00352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6E53" w:rsidRDefault="008D0C92" w:rsidP="00204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Приемаме, че т</w:t>
      </w:r>
      <w:r w:rsidR="00A2231A" w:rsidRPr="00A2231A">
        <w:rPr>
          <w:rFonts w:ascii="Times New Roman" w:hAnsi="Times New Roman" w:cs="Times New Roman"/>
          <w:sz w:val="26"/>
          <w:szCs w:val="26"/>
        </w:rPr>
        <w:t xml:space="preserve">ипичният за дадена група резултат се основава на </w:t>
      </w:r>
      <w:r>
        <w:rPr>
          <w:rFonts w:ascii="Times New Roman" w:hAnsi="Times New Roman" w:cs="Times New Roman"/>
          <w:sz w:val="26"/>
          <w:szCs w:val="26"/>
        </w:rPr>
        <w:t xml:space="preserve">евристичното </w:t>
      </w:r>
      <w:r w:rsidR="00A2231A" w:rsidRPr="00A2231A">
        <w:rPr>
          <w:rFonts w:ascii="Times New Roman" w:hAnsi="Times New Roman" w:cs="Times New Roman"/>
          <w:sz w:val="26"/>
          <w:szCs w:val="26"/>
        </w:rPr>
        <w:t xml:space="preserve">правило, според което  поне 50% от групата са го постигнали. По тази причина се интересуваме от резултата, който показва какъв брой/процент точки показват половината (50%) от учениците. </w:t>
      </w:r>
    </w:p>
    <w:p w:rsidR="00FC642D" w:rsidRDefault="00420A57" w:rsidP="00204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Средния бал точки на учениците от теста в регионите</w:t>
      </w:r>
      <w:r w:rsidR="00E77B00">
        <w:rPr>
          <w:rFonts w:ascii="Times New Roman" w:hAnsi="Times New Roman" w:cs="Times New Roman"/>
          <w:sz w:val="26"/>
          <w:szCs w:val="26"/>
        </w:rPr>
        <w:t xml:space="preserve"> е представен на </w:t>
      </w:r>
      <w:r w:rsidR="00856E53">
        <w:rPr>
          <w:rFonts w:ascii="Times New Roman" w:hAnsi="Times New Roman" w:cs="Times New Roman"/>
          <w:sz w:val="26"/>
          <w:szCs w:val="26"/>
        </w:rPr>
        <w:t>фиг. 1</w:t>
      </w:r>
    </w:p>
    <w:p w:rsidR="00DA615A" w:rsidRPr="005F2825" w:rsidRDefault="00DA615A" w:rsidP="005F2825"/>
    <w:p w:rsidR="00FC642D" w:rsidRPr="00FC642D" w:rsidRDefault="0031312E" w:rsidP="00C05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3800475" cy="22764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322D" w:rsidRPr="00DA615A" w:rsidRDefault="00C05B33" w:rsidP="002C28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74AD">
        <w:rPr>
          <w:rFonts w:ascii="Times New Roman" w:hAnsi="Times New Roman" w:cs="Times New Roman"/>
          <w:sz w:val="26"/>
          <w:szCs w:val="26"/>
        </w:rPr>
        <w:tab/>
      </w:r>
      <w:r w:rsidR="00F874AD" w:rsidRPr="00DA615A">
        <w:rPr>
          <w:rFonts w:ascii="Times New Roman" w:hAnsi="Times New Roman" w:cs="Times New Roman"/>
          <w:b/>
          <w:sz w:val="26"/>
          <w:szCs w:val="26"/>
        </w:rPr>
        <w:t>Фиг. 1</w:t>
      </w:r>
    </w:p>
    <w:p w:rsidR="00AA23C8" w:rsidRDefault="005F53D5" w:rsidP="00AA2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A23C8">
        <w:rPr>
          <w:rFonts w:ascii="Times New Roman" w:hAnsi="Times New Roman" w:cs="Times New Roman"/>
          <w:sz w:val="26"/>
          <w:szCs w:val="26"/>
        </w:rPr>
        <w:t>Учениците с бал до 16 точки съставляват 27%. Т</w:t>
      </w:r>
      <w:r w:rsidR="00AA23C8" w:rsidRPr="00EE728E">
        <w:rPr>
          <w:rFonts w:ascii="Times New Roman" w:hAnsi="Times New Roman" w:cs="Times New Roman"/>
          <w:sz w:val="26"/>
          <w:szCs w:val="26"/>
        </w:rPr>
        <w:t xml:space="preserve">е са показали ниски нива на знания, умения и компетентности и не покриват заложените изисквания </w:t>
      </w:r>
      <w:r w:rsidR="00AA23C8">
        <w:rPr>
          <w:rFonts w:ascii="Times New Roman" w:hAnsi="Times New Roman" w:cs="Times New Roman"/>
          <w:sz w:val="26"/>
          <w:szCs w:val="26"/>
        </w:rPr>
        <w:t xml:space="preserve">за проверяваните в теста учебни предмети. </w:t>
      </w:r>
      <w:r w:rsidR="00AA23C8">
        <w:rPr>
          <w:rFonts w:ascii="Times New Roman" w:hAnsi="Times New Roman" w:cs="Times New Roman"/>
          <w:sz w:val="26"/>
          <w:szCs w:val="26"/>
        </w:rPr>
        <w:tab/>
      </w:r>
    </w:p>
    <w:p w:rsidR="00AA23C8" w:rsidRDefault="00AA23C8" w:rsidP="00AA2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Учениците с бал от 16 до 46 точки са 72%. Резултатите на тези ученици покриват заложените изисквания за проверяваните от теста учебни предмети</w:t>
      </w:r>
      <w:r w:rsidR="00004605">
        <w:rPr>
          <w:rFonts w:ascii="Times New Roman" w:hAnsi="Times New Roman" w:cs="Times New Roman"/>
          <w:sz w:val="26"/>
          <w:szCs w:val="26"/>
        </w:rPr>
        <w:t xml:space="preserve"> от ЗПП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23C8" w:rsidRDefault="00AA23C8" w:rsidP="00AA23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Учениците с бал от 46 точки до 56 точки, показали добри резултати са </w:t>
      </w:r>
      <w:r w:rsidR="00131673">
        <w:rPr>
          <w:rFonts w:ascii="Times New Roman" w:hAnsi="Times New Roman" w:cs="Times New Roman"/>
          <w:sz w:val="26"/>
          <w:szCs w:val="26"/>
        </w:rPr>
        <w:t xml:space="preserve">статистически незначим процент - </w:t>
      </w:r>
      <w:r>
        <w:rPr>
          <w:rFonts w:ascii="Times New Roman" w:hAnsi="Times New Roman" w:cs="Times New Roman"/>
          <w:sz w:val="26"/>
          <w:szCs w:val="26"/>
        </w:rPr>
        <w:t xml:space="preserve">2%. </w:t>
      </w:r>
    </w:p>
    <w:p w:rsidR="005D095B" w:rsidRDefault="005D095B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640A" w:rsidRPr="005F53D5" w:rsidRDefault="002B640A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3D5">
        <w:rPr>
          <w:rFonts w:ascii="Times New Roman" w:hAnsi="Times New Roman" w:cs="Times New Roman"/>
          <w:sz w:val="26"/>
          <w:szCs w:val="26"/>
        </w:rPr>
        <w:tab/>
      </w:r>
      <w:r w:rsidR="005D095B">
        <w:rPr>
          <w:noProof/>
          <w:lang w:eastAsia="bg-BG"/>
        </w:rPr>
        <w:drawing>
          <wp:inline distT="0" distB="0" distL="0" distR="0">
            <wp:extent cx="3638550" cy="2162175"/>
            <wp:effectExtent l="0" t="0" r="19050" b="952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53D5" w:rsidRPr="00DA615A" w:rsidRDefault="00390FE1" w:rsidP="002C28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A615A">
        <w:rPr>
          <w:rFonts w:ascii="Times New Roman" w:hAnsi="Times New Roman" w:cs="Times New Roman"/>
          <w:b/>
          <w:sz w:val="26"/>
          <w:szCs w:val="26"/>
        </w:rPr>
        <w:t>Фиг. 2</w:t>
      </w:r>
    </w:p>
    <w:p w:rsidR="004A4B1C" w:rsidRDefault="008C1032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A2231A">
        <w:rPr>
          <w:rFonts w:ascii="Times New Roman" w:hAnsi="Times New Roman" w:cs="Times New Roman"/>
          <w:sz w:val="26"/>
          <w:szCs w:val="26"/>
        </w:rPr>
        <w:t xml:space="preserve">На фиг. 2 е представено разпределението на средния брой точки и средния % точки на учениците по региони. </w:t>
      </w:r>
      <w:r w:rsidR="00406B6F">
        <w:rPr>
          <w:rFonts w:ascii="Times New Roman" w:hAnsi="Times New Roman" w:cs="Times New Roman"/>
          <w:sz w:val="26"/>
          <w:szCs w:val="26"/>
        </w:rPr>
        <w:t xml:space="preserve">Най добри резултати са показали учениците от </w:t>
      </w:r>
      <w:r w:rsidR="00AA23C8">
        <w:rPr>
          <w:rFonts w:ascii="Times New Roman" w:hAnsi="Times New Roman" w:cs="Times New Roman"/>
          <w:sz w:val="26"/>
          <w:szCs w:val="26"/>
        </w:rPr>
        <w:t xml:space="preserve">регион </w:t>
      </w:r>
      <w:r w:rsidR="00406B6F" w:rsidRPr="002C768C">
        <w:rPr>
          <w:rFonts w:ascii="Times New Roman" w:hAnsi="Times New Roman" w:cs="Times New Roman"/>
          <w:b/>
          <w:sz w:val="26"/>
          <w:szCs w:val="26"/>
        </w:rPr>
        <w:t>М</w:t>
      </w:r>
      <w:r w:rsidR="00406B6F">
        <w:rPr>
          <w:rFonts w:ascii="Times New Roman" w:hAnsi="Times New Roman" w:cs="Times New Roman"/>
          <w:sz w:val="26"/>
          <w:szCs w:val="26"/>
        </w:rPr>
        <w:t>, а най-слаби учениците от</w:t>
      </w:r>
      <w:r w:rsidR="00AA23C8">
        <w:rPr>
          <w:rFonts w:ascii="Times New Roman" w:hAnsi="Times New Roman" w:cs="Times New Roman"/>
          <w:sz w:val="26"/>
          <w:szCs w:val="26"/>
        </w:rPr>
        <w:t xml:space="preserve"> регион</w:t>
      </w:r>
      <w:r w:rsidR="00406B6F">
        <w:rPr>
          <w:rFonts w:ascii="Times New Roman" w:hAnsi="Times New Roman" w:cs="Times New Roman"/>
          <w:sz w:val="26"/>
          <w:szCs w:val="26"/>
        </w:rPr>
        <w:t xml:space="preserve"> </w:t>
      </w:r>
      <w:r w:rsidR="00406B6F" w:rsidRPr="002C768C">
        <w:rPr>
          <w:rFonts w:ascii="Times New Roman" w:hAnsi="Times New Roman" w:cs="Times New Roman"/>
          <w:b/>
          <w:sz w:val="26"/>
          <w:szCs w:val="26"/>
        </w:rPr>
        <w:t>Б</w:t>
      </w:r>
      <w:r w:rsidR="00406B6F">
        <w:rPr>
          <w:rFonts w:ascii="Times New Roman" w:hAnsi="Times New Roman" w:cs="Times New Roman"/>
          <w:sz w:val="26"/>
          <w:szCs w:val="26"/>
        </w:rPr>
        <w:t>.</w:t>
      </w:r>
    </w:p>
    <w:p w:rsidR="00EA0C78" w:rsidRDefault="00EA0C78" w:rsidP="00F83E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A0C78">
        <w:rPr>
          <w:rFonts w:ascii="Times New Roman" w:eastAsia="Times New Roman" w:hAnsi="Times New Roman" w:cs="Times New Roman"/>
          <w:sz w:val="26"/>
          <w:szCs w:val="26"/>
          <w:lang w:eastAsia="bg-BG"/>
        </w:rPr>
        <w:t>Като се има предвид разбирането за качеството на образованието като единство на качество</w:t>
      </w:r>
      <w:r w:rsidR="00B32582">
        <w:rPr>
          <w:rFonts w:ascii="Times New Roman" w:eastAsia="Times New Roman" w:hAnsi="Times New Roman" w:cs="Times New Roman"/>
          <w:sz w:val="26"/>
          <w:szCs w:val="26"/>
          <w:lang w:eastAsia="bg-BG"/>
        </w:rPr>
        <w:t>то</w:t>
      </w:r>
      <w:r w:rsidRPr="00EA0C7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реално получените резултати, качество</w:t>
      </w:r>
      <w:r w:rsidR="002733F2">
        <w:rPr>
          <w:rFonts w:ascii="Times New Roman" w:eastAsia="Times New Roman" w:hAnsi="Times New Roman" w:cs="Times New Roman"/>
          <w:sz w:val="26"/>
          <w:szCs w:val="26"/>
          <w:lang w:eastAsia="bg-BG"/>
        </w:rPr>
        <w:t>то</w:t>
      </w:r>
      <w:r w:rsidRPr="00EA0C7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образователния процес и потребностите на обществото и пазара на труда, </w:t>
      </w:r>
      <w:r w:rsidR="00F83ED4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то </w:t>
      </w:r>
      <w:r w:rsidRPr="00EA0C7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получената информация от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изследването</w:t>
      </w:r>
      <w:r w:rsidRPr="00EA0C7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дава възможност да се проследи взаимодействието и функционирането им, и да се очертаят областите, в които </w:t>
      </w:r>
      <w:r w:rsidR="00F83ED4">
        <w:rPr>
          <w:rFonts w:ascii="Times New Roman" w:eastAsia="Times New Roman" w:hAnsi="Times New Roman" w:cs="Times New Roman"/>
          <w:sz w:val="26"/>
          <w:szCs w:val="26"/>
          <w:lang w:eastAsia="bg-BG"/>
        </w:rPr>
        <w:t>се наблюдават несъответствия с поставените цели и стандарти.</w:t>
      </w:r>
    </w:p>
    <w:p w:rsidR="001E3AC6" w:rsidRDefault="004A4B1C" w:rsidP="005332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3322C" w:rsidRPr="0053322C">
        <w:rPr>
          <w:rFonts w:ascii="Times New Roman" w:hAnsi="Times New Roman" w:cs="Times New Roman"/>
          <w:sz w:val="26"/>
          <w:szCs w:val="26"/>
        </w:rPr>
        <w:t xml:space="preserve"> </w:t>
      </w:r>
      <w:r w:rsidR="00736949">
        <w:rPr>
          <w:rFonts w:ascii="Times New Roman" w:hAnsi="Times New Roman" w:cs="Times New Roman"/>
          <w:sz w:val="26"/>
          <w:szCs w:val="26"/>
        </w:rPr>
        <w:t xml:space="preserve">Анализът на резултатите </w:t>
      </w:r>
      <w:r w:rsidR="00726ABF">
        <w:rPr>
          <w:rFonts w:ascii="Times New Roman" w:hAnsi="Times New Roman" w:cs="Times New Roman"/>
          <w:sz w:val="26"/>
          <w:szCs w:val="26"/>
        </w:rPr>
        <w:t xml:space="preserve">от изследването </w:t>
      </w:r>
      <w:r w:rsidR="005318D3">
        <w:rPr>
          <w:rFonts w:ascii="Times New Roman" w:hAnsi="Times New Roman" w:cs="Times New Roman"/>
          <w:sz w:val="26"/>
          <w:szCs w:val="26"/>
        </w:rPr>
        <w:t>очерта</w:t>
      </w:r>
      <w:r w:rsidR="001E3AC6">
        <w:rPr>
          <w:rFonts w:ascii="Times New Roman" w:hAnsi="Times New Roman" w:cs="Times New Roman"/>
          <w:sz w:val="26"/>
          <w:szCs w:val="26"/>
        </w:rPr>
        <w:t xml:space="preserve"> няколко области, в които учениците </w:t>
      </w:r>
      <w:r w:rsidR="00BD74AB">
        <w:rPr>
          <w:rFonts w:ascii="Times New Roman" w:hAnsi="Times New Roman" w:cs="Times New Roman"/>
          <w:sz w:val="26"/>
          <w:szCs w:val="26"/>
        </w:rPr>
        <w:t>демонстрират</w:t>
      </w:r>
      <w:r w:rsidR="001E3AC6">
        <w:rPr>
          <w:rFonts w:ascii="Times New Roman" w:hAnsi="Times New Roman" w:cs="Times New Roman"/>
          <w:sz w:val="26"/>
          <w:szCs w:val="26"/>
        </w:rPr>
        <w:t xml:space="preserve"> </w:t>
      </w:r>
      <w:r w:rsidR="00B21E33">
        <w:rPr>
          <w:rFonts w:ascii="Times New Roman" w:hAnsi="Times New Roman" w:cs="Times New Roman"/>
          <w:sz w:val="26"/>
          <w:szCs w:val="26"/>
        </w:rPr>
        <w:t xml:space="preserve">недостатъчни </w:t>
      </w:r>
      <w:r w:rsidR="001E3AC6">
        <w:rPr>
          <w:rFonts w:ascii="Times New Roman" w:hAnsi="Times New Roman" w:cs="Times New Roman"/>
          <w:sz w:val="26"/>
          <w:szCs w:val="26"/>
        </w:rPr>
        <w:t xml:space="preserve">знания и умения </w:t>
      </w:r>
      <w:r w:rsidR="00B21E33">
        <w:rPr>
          <w:rFonts w:ascii="Times New Roman" w:hAnsi="Times New Roman" w:cs="Times New Roman"/>
          <w:sz w:val="26"/>
          <w:szCs w:val="26"/>
        </w:rPr>
        <w:t xml:space="preserve">в сравнение с </w:t>
      </w:r>
      <w:r w:rsidR="00BD74AB">
        <w:rPr>
          <w:rFonts w:ascii="Times New Roman" w:hAnsi="Times New Roman" w:cs="Times New Roman"/>
          <w:sz w:val="26"/>
          <w:szCs w:val="26"/>
        </w:rPr>
        <w:t xml:space="preserve">  изискваните в учебната програма и ДОИ</w:t>
      </w:r>
      <w:r w:rsidR="00B21E33">
        <w:rPr>
          <w:rFonts w:ascii="Times New Roman" w:hAnsi="Times New Roman" w:cs="Times New Roman"/>
          <w:sz w:val="26"/>
          <w:szCs w:val="26"/>
        </w:rPr>
        <w:t>.</w:t>
      </w:r>
      <w:r w:rsidR="00DF118B">
        <w:rPr>
          <w:rFonts w:ascii="Times New Roman" w:hAnsi="Times New Roman" w:cs="Times New Roman"/>
          <w:sz w:val="26"/>
          <w:szCs w:val="26"/>
        </w:rPr>
        <w:t xml:space="preserve"> Това са </w:t>
      </w:r>
      <w:r w:rsidR="001E3AC6" w:rsidRPr="00DF118B">
        <w:rPr>
          <w:rFonts w:ascii="Times New Roman" w:hAnsi="Times New Roman" w:cs="Times New Roman"/>
          <w:sz w:val="26"/>
          <w:szCs w:val="26"/>
        </w:rPr>
        <w:t xml:space="preserve"> </w:t>
      </w:r>
      <w:r w:rsidR="00DF118B" w:rsidRPr="00DF118B">
        <w:rPr>
          <w:rFonts w:ascii="Times New Roman" w:hAnsi="Times New Roman" w:cs="Times New Roman"/>
          <w:sz w:val="26"/>
          <w:szCs w:val="26"/>
        </w:rPr>
        <w:t>познания</w:t>
      </w:r>
      <w:r w:rsidR="00DF118B">
        <w:rPr>
          <w:rFonts w:ascii="Times New Roman" w:hAnsi="Times New Roman" w:cs="Times New Roman"/>
          <w:sz w:val="26"/>
          <w:szCs w:val="26"/>
        </w:rPr>
        <w:t>та</w:t>
      </w:r>
      <w:r w:rsidR="00DF118B" w:rsidRPr="00DF118B">
        <w:rPr>
          <w:rFonts w:ascii="Times New Roman" w:hAnsi="Times New Roman" w:cs="Times New Roman"/>
          <w:sz w:val="26"/>
          <w:szCs w:val="26"/>
        </w:rPr>
        <w:t xml:space="preserve"> за  икономическата и бизнес среда</w:t>
      </w:r>
      <w:r w:rsidR="00B21E33">
        <w:rPr>
          <w:rFonts w:ascii="Times New Roman" w:hAnsi="Times New Roman" w:cs="Times New Roman"/>
          <w:sz w:val="26"/>
          <w:szCs w:val="26"/>
        </w:rPr>
        <w:t>та</w:t>
      </w:r>
      <w:r w:rsidR="00DF118B" w:rsidRPr="00DF118B">
        <w:rPr>
          <w:rFonts w:ascii="Times New Roman" w:hAnsi="Times New Roman" w:cs="Times New Roman"/>
          <w:sz w:val="26"/>
          <w:szCs w:val="26"/>
        </w:rPr>
        <w:t xml:space="preserve">, в </w:t>
      </w:r>
      <w:r w:rsidR="00DF118B" w:rsidRPr="00DF118B">
        <w:rPr>
          <w:rFonts w:ascii="Times New Roman" w:hAnsi="Times New Roman" w:cs="Times New Roman"/>
          <w:sz w:val="26"/>
          <w:szCs w:val="26"/>
        </w:rPr>
        <w:lastRenderedPageBreak/>
        <w:t xml:space="preserve">която </w:t>
      </w:r>
      <w:r w:rsidR="00B21E33">
        <w:rPr>
          <w:rFonts w:ascii="Times New Roman" w:hAnsi="Times New Roman" w:cs="Times New Roman"/>
          <w:sz w:val="26"/>
          <w:szCs w:val="26"/>
        </w:rPr>
        <w:t xml:space="preserve">предстои да </w:t>
      </w:r>
      <w:r w:rsidR="00DF118B" w:rsidRPr="00DF118B">
        <w:rPr>
          <w:rFonts w:ascii="Times New Roman" w:hAnsi="Times New Roman" w:cs="Times New Roman"/>
          <w:sz w:val="26"/>
          <w:szCs w:val="26"/>
        </w:rPr>
        <w:t>работят</w:t>
      </w:r>
      <w:r w:rsidR="00DF118B">
        <w:rPr>
          <w:rFonts w:ascii="Times New Roman" w:hAnsi="Times New Roman" w:cs="Times New Roman"/>
          <w:sz w:val="26"/>
          <w:szCs w:val="26"/>
        </w:rPr>
        <w:t>,</w:t>
      </w:r>
      <w:r w:rsidR="00DF118B" w:rsidRPr="00DF118B">
        <w:rPr>
          <w:rFonts w:ascii="Times New Roman" w:hAnsi="Times New Roman" w:cs="Times New Roman"/>
          <w:sz w:val="26"/>
          <w:szCs w:val="26"/>
        </w:rPr>
        <w:t xml:space="preserve"> пазара</w:t>
      </w:r>
      <w:r w:rsidR="00B21E33">
        <w:rPr>
          <w:rFonts w:ascii="Times New Roman" w:hAnsi="Times New Roman" w:cs="Times New Roman"/>
          <w:sz w:val="26"/>
          <w:szCs w:val="26"/>
        </w:rPr>
        <w:t>,</w:t>
      </w:r>
      <w:r w:rsidR="00DF118B" w:rsidRPr="00DF118B">
        <w:rPr>
          <w:rFonts w:ascii="Times New Roman" w:hAnsi="Times New Roman" w:cs="Times New Roman"/>
          <w:sz w:val="26"/>
          <w:szCs w:val="26"/>
        </w:rPr>
        <w:t xml:space="preserve"> пазарните отношения</w:t>
      </w:r>
      <w:r w:rsidR="00DF118B">
        <w:rPr>
          <w:rFonts w:ascii="Times New Roman" w:hAnsi="Times New Roman" w:cs="Times New Roman"/>
          <w:sz w:val="26"/>
          <w:szCs w:val="26"/>
        </w:rPr>
        <w:t xml:space="preserve"> и</w:t>
      </w:r>
      <w:r w:rsidR="00DF118B" w:rsidRPr="00DF118B">
        <w:rPr>
          <w:rFonts w:ascii="Times New Roman" w:hAnsi="Times New Roman" w:cs="Times New Roman"/>
          <w:sz w:val="26"/>
          <w:szCs w:val="26"/>
        </w:rPr>
        <w:t xml:space="preserve"> субектите на пазара</w:t>
      </w:r>
      <w:r w:rsidR="00DF118B">
        <w:rPr>
          <w:rFonts w:ascii="Times New Roman" w:hAnsi="Times New Roman" w:cs="Times New Roman"/>
          <w:sz w:val="26"/>
          <w:szCs w:val="26"/>
        </w:rPr>
        <w:t xml:space="preserve">, </w:t>
      </w:r>
      <w:r w:rsidR="00DF118B" w:rsidRPr="00DF118B">
        <w:rPr>
          <w:rFonts w:ascii="Times New Roman" w:hAnsi="Times New Roman" w:cs="Times New Roman"/>
          <w:sz w:val="26"/>
          <w:szCs w:val="26"/>
        </w:rPr>
        <w:t>мястото на отрасъла в националната икономика и връзките му с другите отрасли</w:t>
      </w:r>
      <w:r w:rsidR="00DF118B">
        <w:rPr>
          <w:rFonts w:ascii="Times New Roman" w:hAnsi="Times New Roman" w:cs="Times New Roman"/>
          <w:sz w:val="26"/>
          <w:szCs w:val="26"/>
        </w:rPr>
        <w:t>, постигане</w:t>
      </w:r>
      <w:r w:rsidR="00736949">
        <w:rPr>
          <w:rFonts w:ascii="Times New Roman" w:hAnsi="Times New Roman" w:cs="Times New Roman"/>
          <w:sz w:val="26"/>
          <w:szCs w:val="26"/>
        </w:rPr>
        <w:t>то</w:t>
      </w:r>
      <w:r w:rsidR="00DF118B">
        <w:rPr>
          <w:rFonts w:ascii="Times New Roman" w:hAnsi="Times New Roman" w:cs="Times New Roman"/>
          <w:sz w:val="26"/>
          <w:szCs w:val="26"/>
        </w:rPr>
        <w:t xml:space="preserve"> на високо качество на </w:t>
      </w:r>
      <w:r w:rsidR="00F36A47">
        <w:rPr>
          <w:rFonts w:ascii="Times New Roman" w:hAnsi="Times New Roman" w:cs="Times New Roman"/>
          <w:sz w:val="26"/>
          <w:szCs w:val="26"/>
        </w:rPr>
        <w:t xml:space="preserve">предлаганите услуги и </w:t>
      </w:r>
      <w:r w:rsidR="00DF118B">
        <w:rPr>
          <w:rFonts w:ascii="Times New Roman" w:hAnsi="Times New Roman" w:cs="Times New Roman"/>
          <w:sz w:val="26"/>
          <w:szCs w:val="26"/>
        </w:rPr>
        <w:t xml:space="preserve">продукт в </w:t>
      </w:r>
      <w:r w:rsidR="008C0623">
        <w:rPr>
          <w:rFonts w:ascii="Times New Roman" w:hAnsi="Times New Roman" w:cs="Times New Roman"/>
          <w:sz w:val="26"/>
          <w:szCs w:val="26"/>
        </w:rPr>
        <w:t>туристическия бранш</w:t>
      </w:r>
      <w:r w:rsidR="00DF118B" w:rsidRPr="00FC7DEF">
        <w:rPr>
          <w:sz w:val="24"/>
          <w:szCs w:val="24"/>
        </w:rPr>
        <w:t>.</w:t>
      </w:r>
    </w:p>
    <w:p w:rsidR="00544EFF" w:rsidRDefault="001E3AC6" w:rsidP="005332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26513">
        <w:rPr>
          <w:rFonts w:ascii="Times New Roman" w:hAnsi="Times New Roman" w:cs="Times New Roman"/>
          <w:sz w:val="26"/>
          <w:szCs w:val="26"/>
        </w:rPr>
        <w:t>Едно от основните изисквания при подготовката на учениците в професионалните училища е усвояването на знания за същността на професията, нейните основни функции и мястото и значението й в отрасъла</w:t>
      </w:r>
      <w:r w:rsidR="006C4728">
        <w:rPr>
          <w:rFonts w:ascii="Times New Roman" w:hAnsi="Times New Roman" w:cs="Times New Roman"/>
          <w:sz w:val="26"/>
          <w:szCs w:val="26"/>
        </w:rPr>
        <w:t xml:space="preserve"> и икономиката на страната</w:t>
      </w:r>
      <w:r w:rsidR="00F26513">
        <w:rPr>
          <w:rFonts w:ascii="Times New Roman" w:hAnsi="Times New Roman" w:cs="Times New Roman"/>
          <w:sz w:val="26"/>
          <w:szCs w:val="26"/>
        </w:rPr>
        <w:t>.</w:t>
      </w:r>
      <w:r w:rsidR="006C4728">
        <w:rPr>
          <w:rFonts w:ascii="Times New Roman" w:hAnsi="Times New Roman" w:cs="Times New Roman"/>
          <w:sz w:val="26"/>
          <w:szCs w:val="26"/>
        </w:rPr>
        <w:t xml:space="preserve"> </w:t>
      </w:r>
      <w:r w:rsidR="00704567">
        <w:rPr>
          <w:rFonts w:ascii="Times New Roman" w:hAnsi="Times New Roman" w:cs="Times New Roman"/>
          <w:sz w:val="26"/>
          <w:szCs w:val="26"/>
        </w:rPr>
        <w:t>Изследването показва, че учениците не познават добре същността на професията, по която се обучават, нейните основни функции и дейности характерни за професионалната област</w:t>
      </w:r>
      <w:r w:rsidR="00204008">
        <w:rPr>
          <w:rFonts w:ascii="Times New Roman" w:hAnsi="Times New Roman" w:cs="Times New Roman"/>
          <w:sz w:val="26"/>
          <w:szCs w:val="26"/>
        </w:rPr>
        <w:t>.</w:t>
      </w:r>
      <w:r w:rsidR="00D50215">
        <w:rPr>
          <w:rFonts w:ascii="Times New Roman" w:hAnsi="Times New Roman" w:cs="Times New Roman"/>
          <w:sz w:val="26"/>
          <w:szCs w:val="26"/>
        </w:rPr>
        <w:t xml:space="preserve"> </w:t>
      </w:r>
      <w:r w:rsidR="00F20008">
        <w:rPr>
          <w:rFonts w:ascii="Times New Roman" w:hAnsi="Times New Roman" w:cs="Times New Roman"/>
          <w:sz w:val="26"/>
          <w:szCs w:val="26"/>
        </w:rPr>
        <w:t>На фиг</w:t>
      </w:r>
      <w:r w:rsidR="002B28C9">
        <w:rPr>
          <w:rFonts w:ascii="Times New Roman" w:hAnsi="Times New Roman" w:cs="Times New Roman"/>
          <w:sz w:val="26"/>
          <w:szCs w:val="26"/>
        </w:rPr>
        <w:t xml:space="preserve">. </w:t>
      </w:r>
      <w:r w:rsidR="00F20008">
        <w:rPr>
          <w:rFonts w:ascii="Times New Roman" w:hAnsi="Times New Roman" w:cs="Times New Roman"/>
          <w:sz w:val="26"/>
          <w:szCs w:val="26"/>
        </w:rPr>
        <w:t xml:space="preserve">3 </w:t>
      </w:r>
      <w:r w:rsidR="0015091F">
        <w:rPr>
          <w:rFonts w:ascii="Times New Roman" w:hAnsi="Times New Roman" w:cs="Times New Roman"/>
          <w:sz w:val="26"/>
          <w:szCs w:val="26"/>
        </w:rPr>
        <w:t>е</w:t>
      </w:r>
      <w:r w:rsidR="00F20008">
        <w:rPr>
          <w:rFonts w:ascii="Times New Roman" w:hAnsi="Times New Roman" w:cs="Times New Roman"/>
          <w:sz w:val="26"/>
          <w:szCs w:val="26"/>
        </w:rPr>
        <w:t xml:space="preserve"> представен</w:t>
      </w:r>
      <w:r w:rsidR="0015091F">
        <w:rPr>
          <w:rFonts w:ascii="Times New Roman" w:hAnsi="Times New Roman" w:cs="Times New Roman"/>
          <w:sz w:val="26"/>
          <w:szCs w:val="26"/>
        </w:rPr>
        <w:t>о разпределението на</w:t>
      </w:r>
      <w:r w:rsidR="00F20008">
        <w:rPr>
          <w:rFonts w:ascii="Times New Roman" w:hAnsi="Times New Roman" w:cs="Times New Roman"/>
          <w:sz w:val="26"/>
          <w:szCs w:val="26"/>
        </w:rPr>
        <w:t xml:space="preserve"> демонстрираните знания на учениците по региони</w:t>
      </w:r>
      <w:r w:rsidR="00ED1B2D">
        <w:rPr>
          <w:rFonts w:ascii="Times New Roman" w:hAnsi="Times New Roman" w:cs="Times New Roman"/>
          <w:sz w:val="26"/>
          <w:szCs w:val="26"/>
        </w:rPr>
        <w:t>.</w:t>
      </w:r>
    </w:p>
    <w:p w:rsidR="0015091F" w:rsidRDefault="0015091F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4EFF" w:rsidRDefault="00871C56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bg-BG"/>
        </w:rPr>
        <w:drawing>
          <wp:inline distT="0" distB="0" distL="0" distR="0">
            <wp:extent cx="3178969" cy="2387600"/>
            <wp:effectExtent l="0" t="0" r="21590" b="1270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0008" w:rsidRPr="00DA615A" w:rsidRDefault="00F20008" w:rsidP="002C28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615A">
        <w:rPr>
          <w:rFonts w:ascii="Times New Roman" w:hAnsi="Times New Roman" w:cs="Times New Roman"/>
          <w:b/>
          <w:sz w:val="26"/>
          <w:szCs w:val="26"/>
        </w:rPr>
        <w:t>Фиг. 3</w:t>
      </w:r>
    </w:p>
    <w:p w:rsidR="00D50215" w:rsidRPr="003F1F57" w:rsidRDefault="009D46F4" w:rsidP="00D5021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5C4B51">
        <w:rPr>
          <w:rFonts w:ascii="Times New Roman" w:hAnsi="Times New Roman" w:cs="Times New Roman"/>
          <w:sz w:val="26"/>
          <w:szCs w:val="26"/>
        </w:rPr>
        <w:t xml:space="preserve">По-високи резултати, макар и под 50% са показали учениците от регион </w:t>
      </w:r>
      <w:r w:rsidR="005C4B51" w:rsidRPr="002C768C">
        <w:rPr>
          <w:rFonts w:ascii="Times New Roman" w:hAnsi="Times New Roman" w:cs="Times New Roman"/>
          <w:b/>
          <w:sz w:val="26"/>
          <w:szCs w:val="26"/>
        </w:rPr>
        <w:t>М</w:t>
      </w:r>
      <w:r w:rsidR="005C4B51">
        <w:rPr>
          <w:rFonts w:ascii="Times New Roman" w:hAnsi="Times New Roman" w:cs="Times New Roman"/>
          <w:sz w:val="26"/>
          <w:szCs w:val="26"/>
        </w:rPr>
        <w:t xml:space="preserve"> в сравнение с останалите региони.</w:t>
      </w:r>
      <w:r w:rsidR="00D50215" w:rsidRPr="00D50215">
        <w:rPr>
          <w:rFonts w:ascii="Times New Roman" w:hAnsi="Times New Roman" w:cs="Times New Roman"/>
          <w:sz w:val="26"/>
          <w:szCs w:val="26"/>
        </w:rPr>
        <w:t xml:space="preserve"> </w:t>
      </w:r>
      <w:r w:rsidR="00D50215">
        <w:rPr>
          <w:rFonts w:ascii="Times New Roman" w:hAnsi="Times New Roman" w:cs="Times New Roman"/>
          <w:sz w:val="26"/>
          <w:szCs w:val="26"/>
        </w:rPr>
        <w:t>Показаните ниски резултати в теста се потвърждават и от отговорите на учениците в контекстуалния  въпросник</w:t>
      </w:r>
      <w:r w:rsidR="00EC5C98">
        <w:rPr>
          <w:rFonts w:ascii="Times New Roman" w:hAnsi="Times New Roman" w:cs="Times New Roman"/>
          <w:sz w:val="26"/>
          <w:szCs w:val="26"/>
        </w:rPr>
        <w:t xml:space="preserve"> -</w:t>
      </w:r>
      <w:r w:rsidR="00D50215">
        <w:rPr>
          <w:rFonts w:ascii="Times New Roman" w:hAnsi="Times New Roman" w:cs="Times New Roman"/>
          <w:sz w:val="26"/>
          <w:szCs w:val="26"/>
        </w:rPr>
        <w:t xml:space="preserve"> 50,7% от всички участвали в оценяването са посочили вярно дейностите характеризиращи професията, по която се обучават, 10% са дали частично верен отговор,  грешно отговорилите съставляват 10% и неотговорили – 29%. </w:t>
      </w:r>
    </w:p>
    <w:p w:rsidR="00F7203B" w:rsidRPr="009144B8" w:rsidRDefault="005C4B51" w:rsidP="002C28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F7203B" w:rsidRPr="003F1F57">
        <w:rPr>
          <w:rFonts w:ascii="Times New Roman" w:hAnsi="Times New Roman" w:cs="Times New Roman"/>
          <w:i/>
          <w:sz w:val="26"/>
          <w:szCs w:val="26"/>
        </w:rPr>
        <w:t>След</w:t>
      </w:r>
      <w:r w:rsidR="00F7203B">
        <w:rPr>
          <w:rFonts w:ascii="Times New Roman" w:hAnsi="Times New Roman" w:cs="Times New Roman"/>
          <w:i/>
          <w:sz w:val="26"/>
          <w:szCs w:val="26"/>
        </w:rPr>
        <w:t xml:space="preserve">вайки данните </w:t>
      </w:r>
      <w:r w:rsidR="000357F5">
        <w:rPr>
          <w:rFonts w:ascii="Times New Roman" w:hAnsi="Times New Roman" w:cs="Times New Roman"/>
          <w:i/>
          <w:sz w:val="26"/>
          <w:szCs w:val="26"/>
        </w:rPr>
        <w:t>се вижда</w:t>
      </w:r>
      <w:r w:rsidR="00F7203B" w:rsidRPr="003F1F57">
        <w:rPr>
          <w:rFonts w:ascii="Times New Roman" w:hAnsi="Times New Roman" w:cs="Times New Roman"/>
          <w:i/>
          <w:sz w:val="26"/>
          <w:szCs w:val="26"/>
        </w:rPr>
        <w:t>, че учениците</w:t>
      </w:r>
      <w:r w:rsidR="00DF500E">
        <w:rPr>
          <w:rFonts w:ascii="Times New Roman" w:hAnsi="Times New Roman" w:cs="Times New Roman"/>
          <w:i/>
          <w:sz w:val="26"/>
          <w:szCs w:val="26"/>
        </w:rPr>
        <w:t xml:space="preserve"> от всички региони, в които е проведено оценяването</w:t>
      </w:r>
      <w:r w:rsidR="00AA6294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F7203B" w:rsidRPr="003F1F57">
        <w:rPr>
          <w:rFonts w:ascii="Times New Roman" w:hAnsi="Times New Roman" w:cs="Times New Roman"/>
          <w:i/>
          <w:sz w:val="26"/>
          <w:szCs w:val="26"/>
        </w:rPr>
        <w:t xml:space="preserve">не са </w:t>
      </w:r>
      <w:r w:rsidR="00901367">
        <w:rPr>
          <w:rFonts w:ascii="Times New Roman" w:hAnsi="Times New Roman" w:cs="Times New Roman"/>
          <w:i/>
          <w:sz w:val="26"/>
          <w:szCs w:val="26"/>
        </w:rPr>
        <w:t xml:space="preserve">показали </w:t>
      </w:r>
      <w:r w:rsidR="00776CE1">
        <w:rPr>
          <w:rFonts w:ascii="Times New Roman" w:hAnsi="Times New Roman" w:cs="Times New Roman"/>
          <w:i/>
          <w:sz w:val="26"/>
          <w:szCs w:val="26"/>
        </w:rPr>
        <w:t xml:space="preserve">достатъчно </w:t>
      </w:r>
      <w:r w:rsidR="00901367">
        <w:rPr>
          <w:rFonts w:ascii="Times New Roman" w:hAnsi="Times New Roman" w:cs="Times New Roman"/>
          <w:i/>
          <w:sz w:val="26"/>
          <w:szCs w:val="26"/>
        </w:rPr>
        <w:t xml:space="preserve">знания относно </w:t>
      </w:r>
      <w:r w:rsidR="00702CD0">
        <w:rPr>
          <w:rFonts w:ascii="Times New Roman" w:hAnsi="Times New Roman" w:cs="Times New Roman"/>
          <w:i/>
          <w:sz w:val="26"/>
          <w:szCs w:val="26"/>
        </w:rPr>
        <w:t xml:space="preserve">основните </w:t>
      </w:r>
      <w:r w:rsidR="00F7203B" w:rsidRPr="003F1F57">
        <w:rPr>
          <w:rFonts w:ascii="Times New Roman" w:hAnsi="Times New Roman" w:cs="Times New Roman"/>
          <w:i/>
          <w:sz w:val="26"/>
          <w:szCs w:val="26"/>
        </w:rPr>
        <w:t>характеристиките на професионалната област</w:t>
      </w:r>
      <w:r w:rsidR="00776CE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F7203B" w:rsidRPr="003F1F57">
        <w:rPr>
          <w:rFonts w:ascii="Times New Roman" w:hAnsi="Times New Roman" w:cs="Times New Roman"/>
          <w:i/>
          <w:sz w:val="26"/>
          <w:szCs w:val="26"/>
        </w:rPr>
        <w:t>същността на</w:t>
      </w:r>
      <w:r w:rsidR="00380657">
        <w:rPr>
          <w:rFonts w:ascii="Times New Roman" w:hAnsi="Times New Roman" w:cs="Times New Roman"/>
          <w:i/>
          <w:sz w:val="26"/>
          <w:szCs w:val="26"/>
        </w:rPr>
        <w:t xml:space="preserve"> професията по която се обучава</w:t>
      </w:r>
      <w:r w:rsidR="00DF500E">
        <w:rPr>
          <w:rFonts w:ascii="Times New Roman" w:hAnsi="Times New Roman" w:cs="Times New Roman"/>
          <w:i/>
          <w:sz w:val="26"/>
          <w:szCs w:val="26"/>
        </w:rPr>
        <w:t xml:space="preserve">т и </w:t>
      </w:r>
      <w:r w:rsidR="00380657">
        <w:rPr>
          <w:rFonts w:ascii="Times New Roman" w:hAnsi="Times New Roman" w:cs="Times New Roman"/>
          <w:i/>
          <w:sz w:val="26"/>
          <w:szCs w:val="26"/>
        </w:rPr>
        <w:t xml:space="preserve"> нейното място в развитието на икономиката на страната</w:t>
      </w:r>
      <w:r w:rsidR="00F7203B" w:rsidRPr="003F1F57">
        <w:rPr>
          <w:rFonts w:ascii="Times New Roman" w:hAnsi="Times New Roman" w:cs="Times New Roman"/>
          <w:i/>
          <w:sz w:val="26"/>
          <w:szCs w:val="26"/>
        </w:rPr>
        <w:t>.</w:t>
      </w:r>
    </w:p>
    <w:p w:rsidR="00937699" w:rsidRDefault="00257EED" w:rsidP="00CB17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257EED">
        <w:rPr>
          <w:rFonts w:ascii="Times New Roman" w:hAnsi="Times New Roman" w:cs="Times New Roman"/>
          <w:sz w:val="26"/>
          <w:szCs w:val="26"/>
        </w:rPr>
        <w:t>Друга област, в която учениците</w:t>
      </w:r>
      <w:r>
        <w:rPr>
          <w:rFonts w:ascii="Times New Roman" w:hAnsi="Times New Roman" w:cs="Times New Roman"/>
          <w:sz w:val="26"/>
          <w:szCs w:val="26"/>
        </w:rPr>
        <w:t xml:space="preserve"> показ</w:t>
      </w:r>
      <w:r w:rsidR="00787795">
        <w:rPr>
          <w:rFonts w:ascii="Times New Roman" w:hAnsi="Times New Roman" w:cs="Times New Roman"/>
          <w:sz w:val="26"/>
          <w:szCs w:val="26"/>
        </w:rPr>
        <w:t>ват</w:t>
      </w:r>
      <w:r>
        <w:rPr>
          <w:rFonts w:ascii="Times New Roman" w:hAnsi="Times New Roman" w:cs="Times New Roman"/>
          <w:sz w:val="26"/>
          <w:szCs w:val="26"/>
        </w:rPr>
        <w:t xml:space="preserve"> недостатъчно знания и умения според критериите, поставени в учебните програми и ДОИ </w:t>
      </w:r>
      <w:r w:rsidR="003F6890">
        <w:rPr>
          <w:rFonts w:ascii="Times New Roman" w:hAnsi="Times New Roman" w:cs="Times New Roman"/>
          <w:sz w:val="26"/>
          <w:szCs w:val="26"/>
        </w:rPr>
        <w:t xml:space="preserve">са </w:t>
      </w:r>
      <w:r>
        <w:rPr>
          <w:rFonts w:ascii="Times New Roman" w:hAnsi="Times New Roman" w:cs="Times New Roman"/>
          <w:sz w:val="26"/>
          <w:szCs w:val="26"/>
        </w:rPr>
        <w:t>здравословни</w:t>
      </w:r>
      <w:r w:rsidR="003F6890">
        <w:rPr>
          <w:rFonts w:ascii="Times New Roman" w:hAnsi="Times New Roman" w:cs="Times New Roman"/>
          <w:sz w:val="26"/>
          <w:szCs w:val="26"/>
        </w:rPr>
        <w:t>те</w:t>
      </w:r>
      <w:r>
        <w:rPr>
          <w:rFonts w:ascii="Times New Roman" w:hAnsi="Times New Roman" w:cs="Times New Roman"/>
          <w:sz w:val="26"/>
          <w:szCs w:val="26"/>
        </w:rPr>
        <w:t xml:space="preserve"> и безопасни условия на труд</w:t>
      </w:r>
      <w:r w:rsidR="00113A0A">
        <w:rPr>
          <w:rFonts w:ascii="Times New Roman" w:hAnsi="Times New Roman" w:cs="Times New Roman"/>
          <w:sz w:val="26"/>
          <w:szCs w:val="26"/>
        </w:rPr>
        <w:t xml:space="preserve"> </w:t>
      </w:r>
      <w:r w:rsidR="007535F7">
        <w:rPr>
          <w:rFonts w:ascii="Times New Roman" w:hAnsi="Times New Roman" w:cs="Times New Roman"/>
          <w:sz w:val="26"/>
          <w:szCs w:val="26"/>
        </w:rPr>
        <w:t>(ЗБУТ)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E5A88">
        <w:rPr>
          <w:rFonts w:ascii="Times New Roman" w:hAnsi="Times New Roman" w:cs="Times New Roman"/>
          <w:sz w:val="26"/>
          <w:szCs w:val="26"/>
        </w:rPr>
        <w:t>Познаването,</w:t>
      </w:r>
      <w:r w:rsidR="00DB2657">
        <w:rPr>
          <w:rFonts w:ascii="Times New Roman" w:hAnsi="Times New Roman" w:cs="Times New Roman"/>
          <w:sz w:val="26"/>
          <w:szCs w:val="26"/>
        </w:rPr>
        <w:t xml:space="preserve"> сравнява</w:t>
      </w:r>
      <w:r w:rsidR="004E5A88">
        <w:rPr>
          <w:rFonts w:ascii="Times New Roman" w:hAnsi="Times New Roman" w:cs="Times New Roman"/>
          <w:sz w:val="26"/>
          <w:szCs w:val="26"/>
        </w:rPr>
        <w:t xml:space="preserve">нето </w:t>
      </w:r>
      <w:r w:rsidR="00DB2657">
        <w:rPr>
          <w:rFonts w:ascii="Times New Roman" w:hAnsi="Times New Roman" w:cs="Times New Roman"/>
          <w:sz w:val="26"/>
          <w:szCs w:val="26"/>
        </w:rPr>
        <w:t>и разграничава</w:t>
      </w:r>
      <w:r w:rsidR="004E5A88">
        <w:rPr>
          <w:rFonts w:ascii="Times New Roman" w:hAnsi="Times New Roman" w:cs="Times New Roman"/>
          <w:sz w:val="26"/>
          <w:szCs w:val="26"/>
        </w:rPr>
        <w:t>нето на</w:t>
      </w:r>
      <w:r w:rsidR="00DB2657">
        <w:rPr>
          <w:rFonts w:ascii="Times New Roman" w:hAnsi="Times New Roman" w:cs="Times New Roman"/>
          <w:sz w:val="26"/>
          <w:szCs w:val="26"/>
        </w:rPr>
        <w:t xml:space="preserve"> основни </w:t>
      </w:r>
      <w:r w:rsidR="004E5A88">
        <w:rPr>
          <w:rFonts w:ascii="Times New Roman" w:hAnsi="Times New Roman" w:cs="Times New Roman"/>
          <w:sz w:val="26"/>
          <w:szCs w:val="26"/>
        </w:rPr>
        <w:t>и</w:t>
      </w:r>
      <w:r w:rsidR="00DB2657">
        <w:rPr>
          <w:rFonts w:ascii="Times New Roman" w:hAnsi="Times New Roman" w:cs="Times New Roman"/>
          <w:sz w:val="26"/>
          <w:szCs w:val="26"/>
        </w:rPr>
        <w:t xml:space="preserve"> общи правила на </w:t>
      </w:r>
      <w:r w:rsidR="00AA303E" w:rsidRPr="00AA303E">
        <w:rPr>
          <w:rFonts w:ascii="Times New Roman" w:hAnsi="Times New Roman" w:cs="Times New Roman"/>
          <w:sz w:val="26"/>
          <w:szCs w:val="26"/>
        </w:rPr>
        <w:t xml:space="preserve"> </w:t>
      </w:r>
      <w:r w:rsidR="00DB2657">
        <w:rPr>
          <w:rFonts w:ascii="Times New Roman" w:hAnsi="Times New Roman" w:cs="Times New Roman"/>
          <w:sz w:val="26"/>
          <w:szCs w:val="26"/>
        </w:rPr>
        <w:t xml:space="preserve">безопасната работа </w:t>
      </w:r>
      <w:r w:rsidR="004E5A88">
        <w:rPr>
          <w:rFonts w:ascii="Times New Roman" w:hAnsi="Times New Roman" w:cs="Times New Roman"/>
          <w:sz w:val="26"/>
          <w:szCs w:val="26"/>
        </w:rPr>
        <w:t>и здравословни</w:t>
      </w:r>
      <w:r w:rsidR="001949BC">
        <w:rPr>
          <w:rFonts w:ascii="Times New Roman" w:hAnsi="Times New Roman" w:cs="Times New Roman"/>
          <w:sz w:val="26"/>
          <w:szCs w:val="26"/>
        </w:rPr>
        <w:t>те</w:t>
      </w:r>
      <w:r w:rsidR="004E5A88">
        <w:rPr>
          <w:rFonts w:ascii="Times New Roman" w:hAnsi="Times New Roman" w:cs="Times New Roman"/>
          <w:sz w:val="26"/>
          <w:szCs w:val="26"/>
        </w:rPr>
        <w:t xml:space="preserve"> условия на труд е типично за по-малко от половината (50%) от изследваните ученици. </w:t>
      </w:r>
      <w:r w:rsidR="00540D53" w:rsidRPr="00540D53">
        <w:rPr>
          <w:rFonts w:ascii="Times New Roman" w:hAnsi="Times New Roman" w:cs="Times New Roman"/>
          <w:sz w:val="26"/>
          <w:szCs w:val="26"/>
        </w:rPr>
        <w:t>На</w:t>
      </w:r>
      <w:r w:rsidR="00540D53">
        <w:rPr>
          <w:rFonts w:ascii="Times New Roman" w:hAnsi="Times New Roman" w:cs="Times New Roman"/>
          <w:sz w:val="26"/>
          <w:szCs w:val="26"/>
        </w:rPr>
        <w:t xml:space="preserve"> Фиг. 4 е представено разпределението на демонстрираните знания от учениците по региони. </w:t>
      </w:r>
    </w:p>
    <w:p w:rsidR="001336F2" w:rsidRPr="00F80A0A" w:rsidRDefault="002D31EC" w:rsidP="002C2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3141663" cy="2101850"/>
            <wp:effectExtent l="0" t="0" r="20955" b="1270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36F2" w:rsidRPr="00C47C48" w:rsidRDefault="00AD4EA4" w:rsidP="002C28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7C48">
        <w:rPr>
          <w:rFonts w:ascii="Times New Roman" w:hAnsi="Times New Roman" w:cs="Times New Roman"/>
          <w:b/>
          <w:sz w:val="26"/>
          <w:szCs w:val="26"/>
        </w:rPr>
        <w:t>Фиг. 4</w:t>
      </w:r>
    </w:p>
    <w:p w:rsidR="006E6F73" w:rsidRPr="0095704E" w:rsidRDefault="00AD595C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E6EF8">
        <w:rPr>
          <w:rFonts w:ascii="Times New Roman" w:hAnsi="Times New Roman" w:cs="Times New Roman"/>
          <w:sz w:val="26"/>
          <w:szCs w:val="26"/>
        </w:rPr>
        <w:t xml:space="preserve">По-високи резултати, но под 50% са показали учениците от регион </w:t>
      </w:r>
      <w:r w:rsidR="009E6EF8" w:rsidRPr="00B32F5D">
        <w:rPr>
          <w:rFonts w:ascii="Times New Roman" w:hAnsi="Times New Roman" w:cs="Times New Roman"/>
          <w:b/>
          <w:sz w:val="26"/>
          <w:szCs w:val="26"/>
        </w:rPr>
        <w:t>В.</w:t>
      </w:r>
      <w:r w:rsidR="009E6EF8">
        <w:rPr>
          <w:rFonts w:ascii="Times New Roman" w:hAnsi="Times New Roman" w:cs="Times New Roman"/>
          <w:sz w:val="26"/>
          <w:szCs w:val="26"/>
        </w:rPr>
        <w:t xml:space="preserve"> Най-ниски са резултатите в регион </w:t>
      </w:r>
      <w:r w:rsidR="009E6EF8" w:rsidRPr="00B32F5D">
        <w:rPr>
          <w:rFonts w:ascii="Times New Roman" w:hAnsi="Times New Roman" w:cs="Times New Roman"/>
          <w:b/>
          <w:sz w:val="26"/>
          <w:szCs w:val="26"/>
        </w:rPr>
        <w:t>П</w:t>
      </w:r>
      <w:r w:rsidR="009E6EF8">
        <w:rPr>
          <w:rFonts w:ascii="Times New Roman" w:hAnsi="Times New Roman" w:cs="Times New Roman"/>
          <w:sz w:val="26"/>
          <w:szCs w:val="26"/>
        </w:rPr>
        <w:t xml:space="preserve">. </w:t>
      </w:r>
      <w:r w:rsidR="00B83BCA">
        <w:rPr>
          <w:rFonts w:ascii="Times New Roman" w:hAnsi="Times New Roman" w:cs="Times New Roman"/>
          <w:sz w:val="26"/>
          <w:szCs w:val="26"/>
        </w:rPr>
        <w:t xml:space="preserve">Резултатите недвусмислено показват, че в обучението  не е акцентирано върху </w:t>
      </w:r>
      <w:r w:rsidR="00B83BCA" w:rsidRPr="009E2C2F">
        <w:rPr>
          <w:rFonts w:ascii="Times New Roman" w:hAnsi="Times New Roman" w:cs="Times New Roman"/>
          <w:sz w:val="26"/>
          <w:szCs w:val="26"/>
        </w:rPr>
        <w:t xml:space="preserve">формирането на умения за справяне в реални </w:t>
      </w:r>
      <w:r w:rsidR="00B83BCA">
        <w:rPr>
          <w:rFonts w:ascii="Times New Roman" w:hAnsi="Times New Roman" w:cs="Times New Roman"/>
          <w:sz w:val="26"/>
          <w:szCs w:val="26"/>
        </w:rPr>
        <w:t xml:space="preserve">професионални </w:t>
      </w:r>
      <w:r w:rsidR="00B83BCA" w:rsidRPr="009E2C2F">
        <w:rPr>
          <w:rFonts w:ascii="Times New Roman" w:hAnsi="Times New Roman" w:cs="Times New Roman"/>
          <w:sz w:val="26"/>
          <w:szCs w:val="26"/>
        </w:rPr>
        <w:t>ситуации</w:t>
      </w:r>
      <w:r w:rsidR="00B83BCA">
        <w:rPr>
          <w:rFonts w:ascii="Times New Roman" w:hAnsi="Times New Roman" w:cs="Times New Roman"/>
          <w:sz w:val="26"/>
          <w:szCs w:val="26"/>
        </w:rPr>
        <w:t xml:space="preserve"> и </w:t>
      </w:r>
      <w:r w:rsidR="00B83BCA" w:rsidRPr="009E2C2F">
        <w:rPr>
          <w:rFonts w:ascii="Times New Roman" w:hAnsi="Times New Roman" w:cs="Times New Roman"/>
          <w:sz w:val="26"/>
          <w:szCs w:val="26"/>
        </w:rPr>
        <w:t>за  адекватно реагиране при възникване на проблеми, без да застрашава здравето им.</w:t>
      </w:r>
      <w:r w:rsidR="00B83BCA">
        <w:rPr>
          <w:rFonts w:ascii="Times New Roman" w:hAnsi="Times New Roman" w:cs="Times New Roman"/>
          <w:sz w:val="26"/>
          <w:szCs w:val="26"/>
        </w:rPr>
        <w:t xml:space="preserve"> </w:t>
      </w:r>
      <w:r w:rsidR="00E1784D" w:rsidRPr="00E1784D">
        <w:rPr>
          <w:rFonts w:ascii="Times New Roman" w:hAnsi="Times New Roman" w:cs="Times New Roman"/>
          <w:i/>
          <w:sz w:val="26"/>
          <w:szCs w:val="26"/>
        </w:rPr>
        <w:t>Може да се направи извода, че учениците не познават добре правила</w:t>
      </w:r>
      <w:r w:rsidR="00B83BCA">
        <w:rPr>
          <w:rFonts w:ascii="Times New Roman" w:hAnsi="Times New Roman" w:cs="Times New Roman"/>
          <w:i/>
          <w:sz w:val="26"/>
          <w:szCs w:val="26"/>
        </w:rPr>
        <w:t>та</w:t>
      </w:r>
      <w:r w:rsidR="00E1784D" w:rsidRPr="00E1784D">
        <w:rPr>
          <w:rFonts w:ascii="Times New Roman" w:hAnsi="Times New Roman" w:cs="Times New Roman"/>
          <w:i/>
          <w:sz w:val="26"/>
          <w:szCs w:val="26"/>
        </w:rPr>
        <w:t xml:space="preserve"> за здравословни и безопасни условия на труд и съответно трудно биха могли да ги съблюдават и изпълняват в процеса на работа.</w:t>
      </w:r>
      <w:r w:rsidR="00A752D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752D9" w:rsidRPr="0095704E">
        <w:rPr>
          <w:rFonts w:ascii="Times New Roman" w:hAnsi="Times New Roman" w:cs="Times New Roman"/>
          <w:sz w:val="26"/>
          <w:szCs w:val="26"/>
        </w:rPr>
        <w:t xml:space="preserve">Този извод се потвърждава и от отговорите им във въпросника, 31,5% очакват да срещнат трудности при започване на работа поради непознаване на правилата и инструкциите за безопасна работа. </w:t>
      </w:r>
      <w:r w:rsidR="00E1784D" w:rsidRPr="009570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3868" w:rsidRPr="00391C08" w:rsidRDefault="00391C08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1159">
        <w:rPr>
          <w:rFonts w:ascii="Times New Roman" w:hAnsi="Times New Roman" w:cs="Times New Roman"/>
          <w:sz w:val="26"/>
          <w:szCs w:val="26"/>
        </w:rPr>
        <w:t xml:space="preserve">Колебливи са и познанията </w:t>
      </w:r>
      <w:r>
        <w:rPr>
          <w:rFonts w:ascii="Times New Roman" w:hAnsi="Times New Roman" w:cs="Times New Roman"/>
          <w:sz w:val="26"/>
          <w:szCs w:val="26"/>
        </w:rPr>
        <w:t xml:space="preserve">на учениците по отношение на </w:t>
      </w:r>
      <w:r w:rsidRPr="00391C08">
        <w:rPr>
          <w:rFonts w:ascii="Times New Roman" w:hAnsi="Times New Roman" w:cs="Times New Roman"/>
          <w:sz w:val="26"/>
          <w:szCs w:val="26"/>
        </w:rPr>
        <w:t>икономическата и бизнес среда</w:t>
      </w:r>
      <w:r w:rsidR="00960173">
        <w:rPr>
          <w:rFonts w:ascii="Times New Roman" w:hAnsi="Times New Roman" w:cs="Times New Roman"/>
          <w:sz w:val="26"/>
          <w:szCs w:val="26"/>
        </w:rPr>
        <w:t>та</w:t>
      </w:r>
      <w:r w:rsidRPr="00391C08">
        <w:rPr>
          <w:rFonts w:ascii="Times New Roman" w:hAnsi="Times New Roman" w:cs="Times New Roman"/>
          <w:sz w:val="26"/>
          <w:szCs w:val="26"/>
        </w:rPr>
        <w:t xml:space="preserve">, в която </w:t>
      </w:r>
      <w:r w:rsidR="0098201A">
        <w:rPr>
          <w:rFonts w:ascii="Times New Roman" w:hAnsi="Times New Roman" w:cs="Times New Roman"/>
          <w:sz w:val="26"/>
          <w:szCs w:val="26"/>
        </w:rPr>
        <w:t>предстои да</w:t>
      </w:r>
      <w:r w:rsidRPr="00391C08">
        <w:rPr>
          <w:rFonts w:ascii="Times New Roman" w:hAnsi="Times New Roman" w:cs="Times New Roman"/>
          <w:sz w:val="26"/>
          <w:szCs w:val="26"/>
        </w:rPr>
        <w:t xml:space="preserve"> работят</w:t>
      </w:r>
      <w:r w:rsidR="0098201A">
        <w:rPr>
          <w:rFonts w:ascii="Times New Roman" w:hAnsi="Times New Roman" w:cs="Times New Roman"/>
          <w:sz w:val="26"/>
          <w:szCs w:val="26"/>
        </w:rPr>
        <w:t xml:space="preserve">. Не могат да формулират основни понятия като пазар, </w:t>
      </w:r>
      <w:r w:rsidRPr="00391C08">
        <w:rPr>
          <w:rFonts w:ascii="Times New Roman" w:hAnsi="Times New Roman" w:cs="Times New Roman"/>
          <w:sz w:val="26"/>
          <w:szCs w:val="26"/>
        </w:rPr>
        <w:t>пазарни отношения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391C08">
        <w:rPr>
          <w:rFonts w:ascii="Times New Roman" w:hAnsi="Times New Roman" w:cs="Times New Roman"/>
          <w:sz w:val="26"/>
          <w:szCs w:val="26"/>
        </w:rPr>
        <w:t>субекти на пазара</w:t>
      </w:r>
      <w:r w:rsidR="00B8115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1159">
        <w:rPr>
          <w:rFonts w:ascii="Times New Roman" w:hAnsi="Times New Roman" w:cs="Times New Roman"/>
          <w:sz w:val="26"/>
          <w:szCs w:val="26"/>
        </w:rPr>
        <w:t>Особено се отличава</w:t>
      </w:r>
      <w:r w:rsidR="00997E1C">
        <w:rPr>
          <w:rFonts w:ascii="Times New Roman" w:hAnsi="Times New Roman" w:cs="Times New Roman"/>
          <w:sz w:val="26"/>
          <w:szCs w:val="26"/>
        </w:rPr>
        <w:t xml:space="preserve"> демонстрираната липса на такива знания </w:t>
      </w:r>
      <w:r w:rsidR="00B81159">
        <w:rPr>
          <w:rFonts w:ascii="Times New Roman" w:hAnsi="Times New Roman" w:cs="Times New Roman"/>
          <w:sz w:val="26"/>
          <w:szCs w:val="26"/>
        </w:rPr>
        <w:t>на учениците в два от изследваните региони</w:t>
      </w:r>
      <w:r w:rsidR="00587659">
        <w:rPr>
          <w:rFonts w:ascii="Times New Roman" w:hAnsi="Times New Roman" w:cs="Times New Roman"/>
          <w:sz w:val="26"/>
          <w:szCs w:val="26"/>
        </w:rPr>
        <w:t xml:space="preserve">, регион </w:t>
      </w:r>
      <w:r w:rsidR="00587659" w:rsidRPr="00FF105D">
        <w:rPr>
          <w:rFonts w:ascii="Times New Roman" w:hAnsi="Times New Roman" w:cs="Times New Roman"/>
          <w:b/>
          <w:sz w:val="26"/>
          <w:szCs w:val="26"/>
        </w:rPr>
        <w:t>Б</w:t>
      </w:r>
      <w:r w:rsidR="00587659">
        <w:rPr>
          <w:rFonts w:ascii="Times New Roman" w:hAnsi="Times New Roman" w:cs="Times New Roman"/>
          <w:sz w:val="26"/>
          <w:szCs w:val="26"/>
        </w:rPr>
        <w:t xml:space="preserve"> - 1%  и регион </w:t>
      </w:r>
      <w:r w:rsidR="00587659" w:rsidRPr="00FF105D">
        <w:rPr>
          <w:rFonts w:ascii="Times New Roman" w:hAnsi="Times New Roman" w:cs="Times New Roman"/>
          <w:b/>
          <w:sz w:val="26"/>
          <w:szCs w:val="26"/>
        </w:rPr>
        <w:t>В</w:t>
      </w:r>
      <w:r w:rsidR="00587659">
        <w:rPr>
          <w:rFonts w:ascii="Times New Roman" w:hAnsi="Times New Roman" w:cs="Times New Roman"/>
          <w:sz w:val="26"/>
          <w:szCs w:val="26"/>
        </w:rPr>
        <w:t xml:space="preserve"> – 0%</w:t>
      </w:r>
      <w:r w:rsidR="00B81159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547E2" w:rsidRPr="00391C08">
        <w:rPr>
          <w:rFonts w:ascii="Times New Roman" w:hAnsi="Times New Roman" w:cs="Times New Roman"/>
          <w:sz w:val="26"/>
          <w:szCs w:val="26"/>
        </w:rPr>
        <w:tab/>
      </w:r>
    </w:p>
    <w:p w:rsidR="007F3868" w:rsidRDefault="007F3868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159" w:rsidRDefault="00B81159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bg-BG"/>
        </w:rPr>
        <w:drawing>
          <wp:inline distT="0" distB="0" distL="0" distR="0">
            <wp:extent cx="3540125" cy="2166937"/>
            <wp:effectExtent l="0" t="0" r="22225" b="241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B17DF" w:rsidRPr="00C61058" w:rsidRDefault="00C61058" w:rsidP="002C28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1058">
        <w:rPr>
          <w:rFonts w:ascii="Times New Roman" w:hAnsi="Times New Roman" w:cs="Times New Roman"/>
          <w:b/>
          <w:sz w:val="26"/>
          <w:szCs w:val="26"/>
        </w:rPr>
        <w:t xml:space="preserve">Фиг. 5 </w:t>
      </w:r>
    </w:p>
    <w:p w:rsidR="00C44608" w:rsidRPr="00C62459" w:rsidRDefault="007B17DF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01AA0">
        <w:rPr>
          <w:rFonts w:ascii="Times New Roman" w:hAnsi="Times New Roman" w:cs="Times New Roman"/>
          <w:i/>
          <w:sz w:val="26"/>
          <w:szCs w:val="26"/>
        </w:rPr>
        <w:t>Резултатите подсказват, че обучението</w:t>
      </w:r>
      <w:r w:rsidR="00A04A0A" w:rsidRPr="00D01AA0">
        <w:rPr>
          <w:rFonts w:ascii="Times New Roman" w:hAnsi="Times New Roman" w:cs="Times New Roman"/>
          <w:i/>
          <w:sz w:val="26"/>
          <w:szCs w:val="26"/>
        </w:rPr>
        <w:t xml:space="preserve"> на учениците в регионите</w:t>
      </w:r>
      <w:r w:rsidRPr="00D01AA0">
        <w:rPr>
          <w:rFonts w:ascii="Times New Roman" w:hAnsi="Times New Roman" w:cs="Times New Roman"/>
          <w:i/>
          <w:sz w:val="26"/>
          <w:szCs w:val="26"/>
        </w:rPr>
        <w:t xml:space="preserve"> не е обвързано</w:t>
      </w:r>
      <w:r w:rsidR="00A04A0A" w:rsidRPr="00D01AA0">
        <w:rPr>
          <w:rFonts w:ascii="Times New Roman" w:hAnsi="Times New Roman" w:cs="Times New Roman"/>
          <w:i/>
          <w:sz w:val="26"/>
          <w:szCs w:val="26"/>
        </w:rPr>
        <w:t xml:space="preserve"> с промените на икономическата среда</w:t>
      </w:r>
      <w:r w:rsidR="00D01AA0" w:rsidRPr="00D01AA0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A04A0A" w:rsidRPr="00D01AA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57E2E">
        <w:rPr>
          <w:rFonts w:ascii="Times New Roman" w:hAnsi="Times New Roman" w:cs="Times New Roman"/>
          <w:i/>
          <w:sz w:val="26"/>
          <w:szCs w:val="26"/>
        </w:rPr>
        <w:t xml:space="preserve">формирането на </w:t>
      </w:r>
      <w:r w:rsidR="00A04A0A" w:rsidRPr="00D01AA0">
        <w:rPr>
          <w:rFonts w:ascii="Times New Roman" w:hAnsi="Times New Roman" w:cs="Times New Roman"/>
          <w:i/>
          <w:sz w:val="26"/>
          <w:szCs w:val="26"/>
        </w:rPr>
        <w:t>необходимите знания и умения за работа в бизнес</w:t>
      </w:r>
      <w:r w:rsidR="008D5DD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04A0A" w:rsidRPr="00D01AA0">
        <w:rPr>
          <w:rFonts w:ascii="Times New Roman" w:hAnsi="Times New Roman" w:cs="Times New Roman"/>
          <w:i/>
          <w:sz w:val="26"/>
          <w:szCs w:val="26"/>
        </w:rPr>
        <w:t xml:space="preserve">средата и пазарната икономика. </w:t>
      </w:r>
      <w:r w:rsidR="00FC5D24" w:rsidRPr="00FC5D24">
        <w:rPr>
          <w:rFonts w:ascii="Times New Roman" w:hAnsi="Times New Roman" w:cs="Times New Roman"/>
          <w:sz w:val="26"/>
          <w:szCs w:val="26"/>
        </w:rPr>
        <w:t>Този извод се потвърждава и от отговорите на учениците във въпросника.</w:t>
      </w:r>
      <w:r w:rsidR="00CF6E7E">
        <w:rPr>
          <w:rFonts w:ascii="Times New Roman" w:hAnsi="Times New Roman" w:cs="Times New Roman"/>
          <w:sz w:val="26"/>
          <w:szCs w:val="26"/>
        </w:rPr>
        <w:t xml:space="preserve"> Повече от половината - </w:t>
      </w:r>
      <w:r w:rsidR="00FC5D24" w:rsidRPr="00FC5D24">
        <w:rPr>
          <w:rFonts w:ascii="Times New Roman" w:hAnsi="Times New Roman" w:cs="Times New Roman"/>
          <w:sz w:val="26"/>
          <w:szCs w:val="26"/>
        </w:rPr>
        <w:t xml:space="preserve"> 52,4% </w:t>
      </w:r>
      <w:r w:rsidR="00FC5D24" w:rsidRPr="00C62459">
        <w:rPr>
          <w:rFonts w:ascii="Times New Roman" w:hAnsi="Times New Roman" w:cs="Times New Roman"/>
          <w:sz w:val="26"/>
          <w:szCs w:val="26"/>
        </w:rPr>
        <w:t xml:space="preserve">от учениците оценяват, че имат пропуски в теоретичната подготовка по </w:t>
      </w:r>
      <w:r w:rsidR="00FC5D24" w:rsidRPr="00C62459">
        <w:rPr>
          <w:rFonts w:ascii="Times New Roman" w:hAnsi="Times New Roman" w:cs="Times New Roman"/>
          <w:sz w:val="26"/>
          <w:szCs w:val="26"/>
        </w:rPr>
        <w:lastRenderedPageBreak/>
        <w:t>професията и непознаване на бизнес-средата и очакват да срещнат трудности при започване на работа.</w:t>
      </w:r>
      <w:r w:rsidR="00A04A0A" w:rsidRPr="00C624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2585" w:rsidRDefault="003C1CE0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4154C">
        <w:rPr>
          <w:rFonts w:ascii="Times New Roman" w:hAnsi="Times New Roman" w:cs="Times New Roman"/>
          <w:sz w:val="26"/>
          <w:szCs w:val="26"/>
        </w:rPr>
        <w:t xml:space="preserve">Умението за постигане </w:t>
      </w:r>
      <w:r>
        <w:rPr>
          <w:rFonts w:ascii="Times New Roman" w:hAnsi="Times New Roman" w:cs="Times New Roman"/>
          <w:sz w:val="26"/>
          <w:szCs w:val="26"/>
        </w:rPr>
        <w:t>на висококачествен туристически продукт</w:t>
      </w:r>
      <w:r w:rsidR="007A2088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е </w:t>
      </w:r>
      <w:r w:rsidR="007A2088">
        <w:rPr>
          <w:rFonts w:ascii="Times New Roman" w:hAnsi="Times New Roman" w:cs="Times New Roman"/>
          <w:sz w:val="26"/>
          <w:szCs w:val="26"/>
        </w:rPr>
        <w:t xml:space="preserve">само </w:t>
      </w:r>
      <w:r>
        <w:rPr>
          <w:rFonts w:ascii="Times New Roman" w:hAnsi="Times New Roman" w:cs="Times New Roman"/>
          <w:sz w:val="26"/>
          <w:szCs w:val="26"/>
        </w:rPr>
        <w:t>основно изискване</w:t>
      </w:r>
      <w:r w:rsidR="0044154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залегнало </w:t>
      </w:r>
      <w:r w:rsidR="004F7840">
        <w:rPr>
          <w:rFonts w:ascii="Times New Roman" w:hAnsi="Times New Roman" w:cs="Times New Roman"/>
          <w:sz w:val="26"/>
          <w:szCs w:val="26"/>
        </w:rPr>
        <w:t>в стандартите в учебните програми и ДОИ, но е и показател за конкурентоспособност както на националния, така и на международния пазар.</w:t>
      </w:r>
      <w:r w:rsidR="00D65CB1">
        <w:rPr>
          <w:rFonts w:ascii="Times New Roman" w:hAnsi="Times New Roman" w:cs="Times New Roman"/>
          <w:sz w:val="26"/>
          <w:szCs w:val="26"/>
        </w:rPr>
        <w:t xml:space="preserve"> Знанията на учениците от изследваните региони за основните характеристики на качествения туристически продукт са представени на фиг. 6.</w:t>
      </w:r>
    </w:p>
    <w:p w:rsidR="007A68BD" w:rsidRDefault="00D65CB1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A68BD" w:rsidRDefault="007A68BD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bg-BG"/>
        </w:rPr>
        <w:drawing>
          <wp:inline distT="0" distB="0" distL="0" distR="0">
            <wp:extent cx="3257550" cy="1997075"/>
            <wp:effectExtent l="0" t="0" r="19050" b="222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A68BD" w:rsidRDefault="007A68BD" w:rsidP="002C284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68BD">
        <w:rPr>
          <w:rFonts w:ascii="Times New Roman" w:hAnsi="Times New Roman" w:cs="Times New Roman"/>
          <w:b/>
          <w:sz w:val="26"/>
          <w:szCs w:val="26"/>
        </w:rPr>
        <w:t xml:space="preserve">Фиг. 6 </w:t>
      </w:r>
    </w:p>
    <w:p w:rsidR="00865909" w:rsidRDefault="00865909" w:rsidP="008659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Постигане</w:t>
      </w:r>
      <w:r w:rsidR="00C8047D">
        <w:rPr>
          <w:rFonts w:ascii="Times New Roman" w:hAnsi="Times New Roman" w:cs="Times New Roman"/>
          <w:sz w:val="26"/>
          <w:szCs w:val="26"/>
        </w:rPr>
        <w:t>то</w:t>
      </w:r>
      <w:r>
        <w:rPr>
          <w:rFonts w:ascii="Times New Roman" w:hAnsi="Times New Roman" w:cs="Times New Roman"/>
          <w:sz w:val="26"/>
          <w:szCs w:val="26"/>
        </w:rPr>
        <w:t xml:space="preserve"> на високо качество </w:t>
      </w:r>
      <w:r w:rsidR="00160600">
        <w:rPr>
          <w:rFonts w:ascii="Times New Roman" w:hAnsi="Times New Roman" w:cs="Times New Roman"/>
          <w:sz w:val="26"/>
          <w:szCs w:val="26"/>
        </w:rPr>
        <w:t xml:space="preserve">започва с познаването на системите за осигуряване на качеството в професионалната област и преминава през умението да се съблюдават и правилно прилагат в процеса на работа. </w:t>
      </w:r>
      <w:r w:rsidRPr="00160600">
        <w:rPr>
          <w:rFonts w:ascii="Times New Roman" w:hAnsi="Times New Roman" w:cs="Times New Roman"/>
          <w:i/>
          <w:sz w:val="26"/>
          <w:szCs w:val="26"/>
        </w:rPr>
        <w:t xml:space="preserve">Резултатите </w:t>
      </w:r>
      <w:r w:rsidR="00F60AF3" w:rsidRPr="00160600">
        <w:rPr>
          <w:rFonts w:ascii="Times New Roman" w:hAnsi="Times New Roman" w:cs="Times New Roman"/>
          <w:i/>
          <w:sz w:val="26"/>
          <w:szCs w:val="26"/>
        </w:rPr>
        <w:t>от оценяването показват</w:t>
      </w:r>
      <w:r w:rsidRPr="00160600">
        <w:rPr>
          <w:rFonts w:ascii="Times New Roman" w:hAnsi="Times New Roman" w:cs="Times New Roman"/>
          <w:i/>
          <w:sz w:val="26"/>
          <w:szCs w:val="26"/>
        </w:rPr>
        <w:t xml:space="preserve">, че учениците от регионите не познават </w:t>
      </w:r>
      <w:r w:rsidR="00160600" w:rsidRPr="00160600">
        <w:rPr>
          <w:rFonts w:ascii="Times New Roman" w:hAnsi="Times New Roman" w:cs="Times New Roman"/>
          <w:i/>
          <w:sz w:val="26"/>
          <w:szCs w:val="26"/>
        </w:rPr>
        <w:t xml:space="preserve">добре </w:t>
      </w:r>
      <w:r w:rsidRPr="00160600">
        <w:rPr>
          <w:rFonts w:ascii="Times New Roman" w:hAnsi="Times New Roman" w:cs="Times New Roman"/>
          <w:i/>
          <w:sz w:val="26"/>
          <w:szCs w:val="26"/>
        </w:rPr>
        <w:t xml:space="preserve">системите за осигуряване на качеството и следователно не биха могли да ги </w:t>
      </w:r>
      <w:r w:rsidR="00C77688">
        <w:rPr>
          <w:rFonts w:ascii="Times New Roman" w:hAnsi="Times New Roman" w:cs="Times New Roman"/>
          <w:i/>
          <w:sz w:val="26"/>
          <w:szCs w:val="26"/>
        </w:rPr>
        <w:t xml:space="preserve">съблюдават, </w:t>
      </w:r>
      <w:r w:rsidRPr="00160600">
        <w:rPr>
          <w:rFonts w:ascii="Times New Roman" w:hAnsi="Times New Roman" w:cs="Times New Roman"/>
          <w:i/>
          <w:sz w:val="26"/>
          <w:szCs w:val="26"/>
        </w:rPr>
        <w:t>прилагат и постигат високо качество в професи</w:t>
      </w:r>
      <w:r w:rsidR="005770B2">
        <w:rPr>
          <w:rFonts w:ascii="Times New Roman" w:hAnsi="Times New Roman" w:cs="Times New Roman"/>
          <w:i/>
          <w:sz w:val="26"/>
          <w:szCs w:val="26"/>
        </w:rPr>
        <w:t>ята</w:t>
      </w:r>
      <w:r w:rsidRPr="00160600"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226E">
        <w:rPr>
          <w:rFonts w:ascii="Times New Roman" w:hAnsi="Times New Roman" w:cs="Times New Roman"/>
          <w:sz w:val="26"/>
          <w:szCs w:val="26"/>
        </w:rPr>
        <w:t xml:space="preserve">Това се потвърждава и в отговорите </w:t>
      </w:r>
      <w:r w:rsidR="00422355">
        <w:rPr>
          <w:rFonts w:ascii="Times New Roman" w:hAnsi="Times New Roman" w:cs="Times New Roman"/>
          <w:sz w:val="26"/>
          <w:szCs w:val="26"/>
        </w:rPr>
        <w:t>им</w:t>
      </w:r>
      <w:r w:rsidR="00B2226E">
        <w:rPr>
          <w:rFonts w:ascii="Times New Roman" w:hAnsi="Times New Roman" w:cs="Times New Roman"/>
          <w:sz w:val="26"/>
          <w:szCs w:val="26"/>
        </w:rPr>
        <w:t xml:space="preserve"> във въпросника</w:t>
      </w:r>
      <w:r w:rsidR="009F4708">
        <w:rPr>
          <w:rFonts w:ascii="Times New Roman" w:hAnsi="Times New Roman" w:cs="Times New Roman"/>
          <w:sz w:val="26"/>
          <w:szCs w:val="26"/>
        </w:rPr>
        <w:t xml:space="preserve"> -</w:t>
      </w:r>
      <w:r w:rsidR="00B17FCF">
        <w:rPr>
          <w:rFonts w:ascii="Times New Roman" w:hAnsi="Times New Roman" w:cs="Times New Roman"/>
          <w:sz w:val="26"/>
          <w:szCs w:val="26"/>
        </w:rPr>
        <w:t xml:space="preserve"> 45,2% оценяват, че имат трудности при постигането на високо качество в работата си и не познават критериите за оценка на качеството на работа.</w:t>
      </w:r>
      <w:r w:rsidR="00B22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Данните са представени на фиг.</w:t>
      </w:r>
      <w:r w:rsidR="00F60AF3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68BD" w:rsidRDefault="007A68BD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5909" w:rsidRDefault="00F80A86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bg-BG"/>
        </w:rPr>
        <w:drawing>
          <wp:inline distT="0" distB="0" distL="0" distR="0">
            <wp:extent cx="4000500" cy="2293938"/>
            <wp:effectExtent l="0" t="0" r="19050" b="1143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0A86" w:rsidRPr="00274177" w:rsidRDefault="00F80A86" w:rsidP="00F80A8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177">
        <w:rPr>
          <w:rFonts w:ascii="Times New Roman" w:hAnsi="Times New Roman" w:cs="Times New Roman"/>
          <w:b/>
          <w:sz w:val="26"/>
          <w:szCs w:val="26"/>
        </w:rPr>
        <w:t xml:space="preserve">Фиг. 7 </w:t>
      </w:r>
    </w:p>
    <w:p w:rsidR="003E05E1" w:rsidRPr="00EE714D" w:rsidRDefault="003E05E1" w:rsidP="003E0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3E05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</w:t>
      </w:r>
      <w:r w:rsidRPr="003E05E1">
        <w:rPr>
          <w:rFonts w:ascii="Times New Roman" w:eastAsia="Times New Roman" w:hAnsi="Times New Roman" w:cs="Times New Roman"/>
          <w:sz w:val="26"/>
          <w:szCs w:val="26"/>
          <w:lang w:eastAsia="bg-BG"/>
        </w:rPr>
        <w:t>Анализът от изследването показва високи очаквания на учениците да получат подготовка, осигуряваща им по-добри възможности за реализация на пазара на труда и житейски успех.</w:t>
      </w:r>
      <w:r w:rsidR="0024673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E628E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Изборът на професионално обучение на </w:t>
      </w:r>
      <w:r w:rsidR="0024673F">
        <w:rPr>
          <w:rFonts w:ascii="Times New Roman" w:eastAsia="Times New Roman" w:hAnsi="Times New Roman" w:cs="Times New Roman"/>
          <w:sz w:val="26"/>
          <w:szCs w:val="26"/>
          <w:lang w:eastAsia="bg-BG"/>
        </w:rPr>
        <w:t>43% от изследваните ученици</w:t>
      </w:r>
      <w:r w:rsidRPr="003E05E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E628ED" w:rsidRPr="00E628ED">
        <w:rPr>
          <w:rFonts w:ascii="Times New Roman" w:hAnsi="Times New Roman" w:cs="Times New Roman"/>
          <w:sz w:val="26"/>
          <w:szCs w:val="26"/>
        </w:rPr>
        <w:lastRenderedPageBreak/>
        <w:t>е обвързан с реалните перспективи за намиране на работа.</w:t>
      </w:r>
      <w:r w:rsidR="00932813">
        <w:rPr>
          <w:rFonts w:ascii="Times New Roman" w:hAnsi="Times New Roman" w:cs="Times New Roman"/>
          <w:sz w:val="26"/>
          <w:szCs w:val="26"/>
        </w:rPr>
        <w:t xml:space="preserve"> </w:t>
      </w:r>
      <w:r w:rsidRPr="003E05E1">
        <w:rPr>
          <w:rFonts w:ascii="Times New Roman" w:eastAsia="Times New Roman" w:hAnsi="Times New Roman" w:cs="Times New Roman"/>
          <w:sz w:val="26"/>
          <w:szCs w:val="26"/>
          <w:lang w:eastAsia="bg-BG"/>
        </w:rPr>
        <w:t>Наблюдава се и положителна нагласа и оценка по отношение на придобитата професионална квалификация и избор на професия като предимство при търсенето и намирането на работа</w:t>
      </w:r>
      <w:r w:rsidR="00932813">
        <w:rPr>
          <w:rFonts w:ascii="Times New Roman" w:eastAsia="Times New Roman" w:hAnsi="Times New Roman" w:cs="Times New Roman"/>
          <w:sz w:val="26"/>
          <w:szCs w:val="26"/>
          <w:lang w:eastAsia="bg-BG"/>
        </w:rPr>
        <w:t>, п</w:t>
      </w:r>
      <w:r w:rsidR="00932813" w:rsidRPr="00E628ED">
        <w:rPr>
          <w:rFonts w:ascii="Times New Roman" w:hAnsi="Times New Roman" w:cs="Times New Roman"/>
          <w:sz w:val="26"/>
          <w:szCs w:val="26"/>
        </w:rPr>
        <w:t>очти 1/3 от тях са избрали професията/специалността, защото е престижна</w:t>
      </w:r>
      <w:r w:rsidR="00932813">
        <w:rPr>
          <w:rFonts w:ascii="Times New Roman" w:hAnsi="Times New Roman" w:cs="Times New Roman"/>
          <w:sz w:val="26"/>
          <w:szCs w:val="26"/>
        </w:rPr>
        <w:t>.</w:t>
      </w:r>
      <w:r w:rsidRPr="003E05E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:rsidR="00BD33D8" w:rsidRPr="00BD33D8" w:rsidRDefault="00436AC6" w:rsidP="00BD3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Може да се предположи, че п</w:t>
      </w:r>
      <w:r w:rsidR="002E2A2F" w:rsidRPr="00BD33D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оради липсата на системни връзки и </w:t>
      </w:r>
      <w:r w:rsidR="00EE714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активно </w:t>
      </w:r>
      <w:r w:rsidR="002E2A2F" w:rsidRPr="00BD33D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участие на работодателите, работодателските организации и браншовите камари в процеса на обучение в професионалните гимназии, учениците </w:t>
      </w:r>
      <w:r w:rsidR="00AD786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се чувстват несигурни в усвоените знания и умения и </w:t>
      </w:r>
      <w:r w:rsidR="002E2A2F" w:rsidRPr="00BD33D8">
        <w:rPr>
          <w:rFonts w:ascii="Times New Roman" w:eastAsia="Times New Roman" w:hAnsi="Times New Roman" w:cs="Times New Roman"/>
          <w:sz w:val="26"/>
          <w:szCs w:val="26"/>
          <w:lang w:eastAsia="bg-BG"/>
        </w:rPr>
        <w:t>не могат да добият в пълна степен познания за изискванията на професията в реални условия и реална бизнес</w:t>
      </w:r>
      <w:r w:rsidR="00EF49D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2E2A2F" w:rsidRPr="00BD33D8">
        <w:rPr>
          <w:rFonts w:ascii="Times New Roman" w:eastAsia="Times New Roman" w:hAnsi="Times New Roman" w:cs="Times New Roman"/>
          <w:sz w:val="26"/>
          <w:szCs w:val="26"/>
          <w:lang w:eastAsia="bg-BG"/>
        </w:rPr>
        <w:t>среда. Самите ученици преценяват, че не са достатъчно добре запознати с новостите в съответната професионална област и изискванията на работодателите</w:t>
      </w:r>
      <w:r w:rsidR="007D58F5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  <w:r w:rsidR="00F0465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8C7BD7">
        <w:rPr>
          <w:rFonts w:ascii="Times New Roman" w:eastAsia="Times New Roman" w:hAnsi="Times New Roman" w:cs="Times New Roman"/>
          <w:sz w:val="26"/>
          <w:szCs w:val="26"/>
          <w:lang w:eastAsia="bg-BG"/>
        </w:rPr>
        <w:t>За 77,8% о</w:t>
      </w:r>
      <w:r w:rsidR="007D58F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сновният източник на информация за обогатяване на професионалните </w:t>
      </w:r>
      <w:r w:rsidR="001F2E6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им </w:t>
      </w:r>
      <w:r w:rsidR="007D58F5">
        <w:rPr>
          <w:rFonts w:ascii="Times New Roman" w:eastAsia="Times New Roman" w:hAnsi="Times New Roman" w:cs="Times New Roman"/>
          <w:sz w:val="26"/>
          <w:szCs w:val="26"/>
          <w:lang w:eastAsia="bg-BG"/>
        </w:rPr>
        <w:t>знания и умения е Интернет</w:t>
      </w:r>
      <w:r w:rsidR="002E2A2F" w:rsidRPr="00BD33D8">
        <w:rPr>
          <w:rFonts w:ascii="Times New Roman" w:eastAsia="Times New Roman" w:hAnsi="Times New Roman" w:cs="Times New Roman"/>
          <w:sz w:val="26"/>
          <w:szCs w:val="26"/>
          <w:lang w:eastAsia="bg-BG"/>
        </w:rPr>
        <w:t>. Това ги лишава от реална преценка за възможностите за участие на пазара на труда.</w:t>
      </w:r>
    </w:p>
    <w:p w:rsidR="002F6FAF" w:rsidRDefault="00BD33D8" w:rsidP="00B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3D8">
        <w:rPr>
          <w:rFonts w:ascii="Times New Roman" w:hAnsi="Times New Roman" w:cs="Times New Roman"/>
          <w:sz w:val="26"/>
          <w:szCs w:val="26"/>
        </w:rPr>
        <w:t>Тези количествени показатели, разбира се, не могат да бъдат пряко доказателство за резултата от професионалното образование и обучение</w:t>
      </w:r>
      <w:r w:rsidR="00906B66">
        <w:rPr>
          <w:rFonts w:ascii="Times New Roman" w:hAnsi="Times New Roman" w:cs="Times New Roman"/>
          <w:sz w:val="26"/>
          <w:szCs w:val="26"/>
        </w:rPr>
        <w:t xml:space="preserve"> в професионалното направление</w:t>
      </w:r>
      <w:r w:rsidR="004636F8">
        <w:rPr>
          <w:rFonts w:ascii="Times New Roman" w:hAnsi="Times New Roman" w:cs="Times New Roman"/>
          <w:sz w:val="26"/>
          <w:szCs w:val="26"/>
        </w:rPr>
        <w:t xml:space="preserve"> в изследваните региони</w:t>
      </w:r>
      <w:r w:rsidRPr="00BD33D8">
        <w:rPr>
          <w:rFonts w:ascii="Times New Roman" w:hAnsi="Times New Roman" w:cs="Times New Roman"/>
          <w:sz w:val="26"/>
          <w:szCs w:val="26"/>
        </w:rPr>
        <w:t xml:space="preserve">, но дават достатъчно информация за подготовката на </w:t>
      </w:r>
      <w:r w:rsidR="004636F8">
        <w:rPr>
          <w:rFonts w:ascii="Times New Roman" w:hAnsi="Times New Roman" w:cs="Times New Roman"/>
          <w:sz w:val="26"/>
          <w:szCs w:val="26"/>
        </w:rPr>
        <w:t>учениците</w:t>
      </w:r>
      <w:r w:rsidRPr="00BD33D8">
        <w:rPr>
          <w:rFonts w:ascii="Times New Roman" w:hAnsi="Times New Roman" w:cs="Times New Roman"/>
          <w:sz w:val="26"/>
          <w:szCs w:val="26"/>
        </w:rPr>
        <w:t xml:space="preserve"> и </w:t>
      </w:r>
      <w:r w:rsidR="003807D5">
        <w:rPr>
          <w:rFonts w:ascii="Times New Roman" w:hAnsi="Times New Roman" w:cs="Times New Roman"/>
          <w:sz w:val="26"/>
          <w:szCs w:val="26"/>
        </w:rPr>
        <w:t>областите на обучение</w:t>
      </w:r>
      <w:r w:rsidR="006C4BC8">
        <w:rPr>
          <w:rFonts w:ascii="Times New Roman" w:hAnsi="Times New Roman" w:cs="Times New Roman"/>
          <w:sz w:val="26"/>
          <w:szCs w:val="26"/>
        </w:rPr>
        <w:t>,</w:t>
      </w:r>
      <w:r w:rsidR="003807D5">
        <w:rPr>
          <w:rFonts w:ascii="Times New Roman" w:hAnsi="Times New Roman" w:cs="Times New Roman"/>
          <w:sz w:val="26"/>
          <w:szCs w:val="26"/>
        </w:rPr>
        <w:t xml:space="preserve"> в които би следвало да се акцентира</w:t>
      </w:r>
      <w:r w:rsidR="00906B66">
        <w:rPr>
          <w:rFonts w:ascii="Times New Roman" w:hAnsi="Times New Roman" w:cs="Times New Roman"/>
          <w:sz w:val="26"/>
          <w:szCs w:val="26"/>
        </w:rPr>
        <w:t>, за да отговорят на съвременните изисквания на туристическия пазар</w:t>
      </w:r>
      <w:r w:rsidR="003807D5">
        <w:rPr>
          <w:rFonts w:ascii="Times New Roman" w:hAnsi="Times New Roman" w:cs="Times New Roman"/>
          <w:sz w:val="26"/>
          <w:szCs w:val="26"/>
        </w:rPr>
        <w:t>.</w:t>
      </w:r>
      <w:r w:rsidR="00906B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C78" w:rsidRDefault="00007EF2" w:rsidP="00B21E3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007E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За да може да се постигне </w:t>
      </w:r>
      <w:r w:rsidR="00144F7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по-лекото </w:t>
      </w:r>
      <w:r w:rsidRPr="00007EF2">
        <w:rPr>
          <w:rFonts w:ascii="Times New Roman" w:eastAsia="Times New Roman" w:hAnsi="Times New Roman" w:cs="Times New Roman"/>
          <w:sz w:val="26"/>
          <w:szCs w:val="26"/>
          <w:lang w:eastAsia="bg-BG"/>
        </w:rPr>
        <w:t>адаптиране на младите хора към бързо променящата се среда и да се изгради умението</w:t>
      </w:r>
      <w:r w:rsidR="007D181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  <w:r w:rsidRPr="00007E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се справят с предизвикателствата й,</w:t>
      </w:r>
      <w:r w:rsidR="00906B6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са конкурентоспособни </w:t>
      </w:r>
      <w:r w:rsidRPr="00007EF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е необходимо получените знания и умения да отговарят на реалните изисквания на пазара, </w:t>
      </w:r>
      <w:r w:rsidR="0087693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 очакванията на потребителите, на очакванията на обществото </w:t>
      </w:r>
      <w:r w:rsidRPr="00007EF2">
        <w:rPr>
          <w:rFonts w:ascii="Times New Roman" w:eastAsia="Times New Roman" w:hAnsi="Times New Roman" w:cs="Times New Roman"/>
          <w:sz w:val="26"/>
          <w:szCs w:val="26"/>
          <w:lang w:eastAsia="bg-BG"/>
        </w:rPr>
        <w:t>не само днес, а и след няколко години.</w:t>
      </w:r>
    </w:p>
    <w:p w:rsidR="002E2A2F" w:rsidRDefault="00144F7C" w:rsidP="00B21E33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Препоръките</w:t>
      </w:r>
      <w:r w:rsidR="002F6FAF">
        <w:rPr>
          <w:rFonts w:ascii="Times New Roman" w:hAnsi="Times New Roman" w:cs="Times New Roman"/>
          <w:sz w:val="26"/>
          <w:szCs w:val="26"/>
        </w:rPr>
        <w:t xml:space="preserve">, които биха могли да бъдат полезни в процеса на обучение в професионално направление „Хотелиерство, ресторантьорство и </w:t>
      </w:r>
      <w:proofErr w:type="spellStart"/>
      <w:r w:rsidR="002F6FAF">
        <w:rPr>
          <w:rFonts w:ascii="Times New Roman" w:hAnsi="Times New Roman" w:cs="Times New Roman"/>
          <w:sz w:val="26"/>
          <w:szCs w:val="26"/>
        </w:rPr>
        <w:t>кетъринг</w:t>
      </w:r>
      <w:proofErr w:type="spellEnd"/>
      <w:r w:rsidR="002F6FAF">
        <w:rPr>
          <w:rFonts w:ascii="Times New Roman" w:hAnsi="Times New Roman" w:cs="Times New Roman"/>
          <w:sz w:val="26"/>
          <w:szCs w:val="26"/>
        </w:rPr>
        <w:t xml:space="preserve">“ могат да бъдат формулирани така: </w:t>
      </w:r>
    </w:p>
    <w:p w:rsidR="00DD342F" w:rsidRDefault="0089552C" w:rsidP="00B2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Адаптиране на учебните програми и конкретизиране на очакваните резултати от обучението, които да бъдат адекватни на реалната икономическа и би</w:t>
      </w:r>
      <w:r w:rsidR="00EF49D6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нес</w:t>
      </w:r>
      <w:r w:rsidR="001C12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среда.</w:t>
      </w:r>
    </w:p>
    <w:p w:rsidR="006A08C9" w:rsidRDefault="006A08C9" w:rsidP="00B21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Pr="006A08C9">
        <w:rPr>
          <w:rFonts w:ascii="Times New Roman" w:hAnsi="Times New Roman" w:cs="Times New Roman"/>
          <w:sz w:val="26"/>
          <w:szCs w:val="26"/>
        </w:rPr>
        <w:t>В учебните програми по ЗБУТ да</w:t>
      </w:r>
      <w:r w:rsidR="00A9670A">
        <w:rPr>
          <w:rFonts w:ascii="Times New Roman" w:hAnsi="Times New Roman" w:cs="Times New Roman"/>
          <w:sz w:val="26"/>
          <w:szCs w:val="26"/>
        </w:rPr>
        <w:t xml:space="preserve"> се</w:t>
      </w:r>
      <w:r w:rsidRPr="006A08C9">
        <w:rPr>
          <w:rFonts w:ascii="Times New Roman" w:hAnsi="Times New Roman" w:cs="Times New Roman"/>
          <w:sz w:val="26"/>
          <w:szCs w:val="26"/>
        </w:rPr>
        <w:t xml:space="preserve"> включ</w:t>
      </w:r>
      <w:r>
        <w:rPr>
          <w:rFonts w:ascii="Times New Roman" w:hAnsi="Times New Roman" w:cs="Times New Roman"/>
          <w:sz w:val="26"/>
          <w:szCs w:val="26"/>
        </w:rPr>
        <w:t xml:space="preserve">ат </w:t>
      </w:r>
      <w:r w:rsidRPr="006A08C9">
        <w:rPr>
          <w:rFonts w:ascii="Times New Roman" w:hAnsi="Times New Roman" w:cs="Times New Roman"/>
          <w:sz w:val="26"/>
          <w:szCs w:val="26"/>
        </w:rPr>
        <w:t xml:space="preserve"> и теми отразяващи спецификата в отрасъла.</w:t>
      </w:r>
    </w:p>
    <w:p w:rsidR="0089552C" w:rsidRPr="00DD342F" w:rsidRDefault="00907386" w:rsidP="00B21E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A9670A">
        <w:rPr>
          <w:rFonts w:ascii="Times New Roman" w:hAnsi="Times New Roman" w:cs="Times New Roman"/>
          <w:sz w:val="26"/>
          <w:szCs w:val="26"/>
        </w:rPr>
        <w:t>В учебните програми д</w:t>
      </w:r>
      <w:r w:rsidRPr="00907386">
        <w:rPr>
          <w:rFonts w:ascii="Times New Roman" w:hAnsi="Times New Roman" w:cs="Times New Roman"/>
          <w:sz w:val="26"/>
          <w:szCs w:val="26"/>
        </w:rPr>
        <w:t>а се оптимизира балансът между теор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07386">
        <w:rPr>
          <w:rFonts w:ascii="Times New Roman" w:hAnsi="Times New Roman" w:cs="Times New Roman"/>
          <w:sz w:val="26"/>
          <w:szCs w:val="26"/>
        </w:rPr>
        <w:t xml:space="preserve">тичните часове и </w:t>
      </w:r>
      <w:r w:rsidR="00A9670A">
        <w:rPr>
          <w:rFonts w:ascii="Times New Roman" w:hAnsi="Times New Roman" w:cs="Times New Roman"/>
          <w:sz w:val="26"/>
          <w:szCs w:val="26"/>
        </w:rPr>
        <w:t xml:space="preserve">часовете за </w:t>
      </w:r>
      <w:r w:rsidRPr="00907386">
        <w:rPr>
          <w:rFonts w:ascii="Times New Roman" w:hAnsi="Times New Roman" w:cs="Times New Roman"/>
          <w:sz w:val="26"/>
          <w:szCs w:val="26"/>
        </w:rPr>
        <w:t>упражнения</w:t>
      </w:r>
      <w:r w:rsidR="003C5132">
        <w:rPr>
          <w:rFonts w:ascii="Times New Roman" w:hAnsi="Times New Roman" w:cs="Times New Roman"/>
          <w:sz w:val="26"/>
          <w:szCs w:val="26"/>
        </w:rPr>
        <w:t>,</w:t>
      </w:r>
      <w:r w:rsidRPr="00907386">
        <w:rPr>
          <w:rFonts w:ascii="Times New Roman" w:hAnsi="Times New Roman" w:cs="Times New Roman"/>
          <w:sz w:val="26"/>
          <w:szCs w:val="26"/>
        </w:rPr>
        <w:t xml:space="preserve"> </w:t>
      </w:r>
      <w:r w:rsidR="00DD342F">
        <w:rPr>
          <w:rFonts w:ascii="Times New Roman" w:hAnsi="Times New Roman" w:cs="Times New Roman"/>
          <w:sz w:val="26"/>
          <w:szCs w:val="26"/>
        </w:rPr>
        <w:t xml:space="preserve">свързани с </w:t>
      </w:r>
      <w:r w:rsidR="0089552C">
        <w:rPr>
          <w:rFonts w:ascii="Times New Roman" w:hAnsi="Times New Roman" w:cs="Times New Roman"/>
          <w:sz w:val="26"/>
          <w:szCs w:val="26"/>
        </w:rPr>
        <w:t xml:space="preserve"> </w:t>
      </w:r>
      <w:r w:rsidR="00DD342F" w:rsidRPr="00DD342F">
        <w:rPr>
          <w:rFonts w:ascii="Times New Roman" w:hAnsi="Times New Roman" w:cs="Times New Roman"/>
          <w:sz w:val="26"/>
          <w:szCs w:val="26"/>
        </w:rPr>
        <w:t xml:space="preserve">решаване на казуси и придобиване на практически умения, които </w:t>
      </w:r>
      <w:r w:rsidR="00DD342F">
        <w:rPr>
          <w:rFonts w:ascii="Times New Roman" w:hAnsi="Times New Roman" w:cs="Times New Roman"/>
          <w:sz w:val="26"/>
          <w:szCs w:val="26"/>
        </w:rPr>
        <w:t xml:space="preserve">са </w:t>
      </w:r>
      <w:r w:rsidR="00A9670A">
        <w:rPr>
          <w:rFonts w:ascii="Times New Roman" w:hAnsi="Times New Roman" w:cs="Times New Roman"/>
          <w:sz w:val="26"/>
          <w:szCs w:val="26"/>
        </w:rPr>
        <w:t xml:space="preserve">съществени </w:t>
      </w:r>
      <w:r w:rsidR="00D22060">
        <w:rPr>
          <w:rFonts w:ascii="Times New Roman" w:hAnsi="Times New Roman" w:cs="Times New Roman"/>
          <w:sz w:val="26"/>
          <w:szCs w:val="26"/>
        </w:rPr>
        <w:t xml:space="preserve">за работа </w:t>
      </w:r>
      <w:r w:rsidR="00DD342F" w:rsidRPr="00DD342F">
        <w:rPr>
          <w:rFonts w:ascii="Times New Roman" w:hAnsi="Times New Roman" w:cs="Times New Roman"/>
          <w:sz w:val="26"/>
          <w:szCs w:val="26"/>
        </w:rPr>
        <w:t xml:space="preserve">в </w:t>
      </w:r>
      <w:r w:rsidR="00DD342F">
        <w:rPr>
          <w:rFonts w:ascii="Times New Roman" w:hAnsi="Times New Roman" w:cs="Times New Roman"/>
          <w:sz w:val="26"/>
          <w:szCs w:val="26"/>
        </w:rPr>
        <w:t xml:space="preserve">реална </w:t>
      </w:r>
      <w:r w:rsidR="00DD342F" w:rsidRPr="00DD342F">
        <w:rPr>
          <w:rFonts w:ascii="Times New Roman" w:hAnsi="Times New Roman" w:cs="Times New Roman"/>
          <w:sz w:val="26"/>
          <w:szCs w:val="26"/>
        </w:rPr>
        <w:t>среда.</w:t>
      </w:r>
    </w:p>
    <w:p w:rsidR="004C4590" w:rsidRDefault="004C4590" w:rsidP="00B21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08C9">
        <w:rPr>
          <w:rFonts w:ascii="Times New Roman" w:eastAsia="Times New Roman" w:hAnsi="Times New Roman" w:cs="Times New Roman"/>
          <w:sz w:val="26"/>
          <w:szCs w:val="26"/>
          <w:lang w:eastAsia="bg-BG"/>
        </w:rPr>
        <w:t>4</w:t>
      </w:r>
      <w:r w:rsidRPr="004C4590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 о</w:t>
      </w:r>
      <w:r w:rsidRPr="004C4590">
        <w:rPr>
          <w:rFonts w:ascii="Times New Roman" w:hAnsi="Times New Roman" w:cs="Times New Roman"/>
          <w:sz w:val="26"/>
          <w:szCs w:val="26"/>
        </w:rPr>
        <w:t>бучени</w:t>
      </w:r>
      <w:r w:rsidR="009976B7">
        <w:rPr>
          <w:rFonts w:ascii="Times New Roman" w:hAnsi="Times New Roman" w:cs="Times New Roman"/>
          <w:sz w:val="26"/>
          <w:szCs w:val="26"/>
        </w:rPr>
        <w:t>е</w:t>
      </w:r>
      <w:r w:rsidRPr="004C4590">
        <w:rPr>
          <w:rFonts w:ascii="Times New Roman" w:hAnsi="Times New Roman" w:cs="Times New Roman"/>
          <w:sz w:val="26"/>
          <w:szCs w:val="26"/>
        </w:rPr>
        <w:t>то по предметите за обща и отрасл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C4590">
        <w:rPr>
          <w:rFonts w:ascii="Times New Roman" w:hAnsi="Times New Roman" w:cs="Times New Roman"/>
          <w:sz w:val="26"/>
          <w:szCs w:val="26"/>
        </w:rPr>
        <w:t>ва професионална подготовка</w:t>
      </w:r>
      <w:r w:rsidR="00F04657">
        <w:rPr>
          <w:rFonts w:ascii="Times New Roman" w:hAnsi="Times New Roman" w:cs="Times New Roman"/>
          <w:sz w:val="26"/>
          <w:szCs w:val="26"/>
        </w:rPr>
        <w:t xml:space="preserve"> да </w:t>
      </w:r>
      <w:r>
        <w:rPr>
          <w:rFonts w:ascii="Times New Roman" w:hAnsi="Times New Roman" w:cs="Times New Roman"/>
          <w:sz w:val="26"/>
          <w:szCs w:val="26"/>
        </w:rPr>
        <w:t xml:space="preserve">се акцентира на </w:t>
      </w:r>
      <w:r w:rsidRPr="004C4590">
        <w:rPr>
          <w:rFonts w:ascii="Times New Roman" w:hAnsi="Times New Roman" w:cs="Times New Roman"/>
          <w:sz w:val="26"/>
          <w:szCs w:val="26"/>
        </w:rPr>
        <w:t>най-важните знания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C4590">
        <w:rPr>
          <w:rFonts w:ascii="Times New Roman" w:hAnsi="Times New Roman" w:cs="Times New Roman"/>
          <w:sz w:val="26"/>
          <w:szCs w:val="26"/>
        </w:rPr>
        <w:t xml:space="preserve"> умения</w:t>
      </w:r>
      <w:r>
        <w:rPr>
          <w:rFonts w:ascii="Times New Roman" w:hAnsi="Times New Roman" w:cs="Times New Roman"/>
          <w:sz w:val="26"/>
          <w:szCs w:val="26"/>
        </w:rPr>
        <w:t xml:space="preserve"> и компетентности</w:t>
      </w:r>
      <w:r w:rsidRPr="004C4590">
        <w:rPr>
          <w:rFonts w:ascii="Times New Roman" w:hAnsi="Times New Roman" w:cs="Times New Roman"/>
          <w:sz w:val="26"/>
          <w:szCs w:val="26"/>
        </w:rPr>
        <w:t xml:space="preserve">, които да съответстват </w:t>
      </w:r>
      <w:r>
        <w:rPr>
          <w:rFonts w:ascii="Times New Roman" w:hAnsi="Times New Roman" w:cs="Times New Roman"/>
          <w:sz w:val="26"/>
          <w:szCs w:val="26"/>
        </w:rPr>
        <w:t xml:space="preserve">не само </w:t>
      </w:r>
      <w:r w:rsidRPr="004C4590">
        <w:rPr>
          <w:rFonts w:ascii="Times New Roman" w:hAnsi="Times New Roman" w:cs="Times New Roman"/>
          <w:sz w:val="26"/>
          <w:szCs w:val="26"/>
        </w:rPr>
        <w:t>на стандарта заложен в</w:t>
      </w:r>
      <w:r w:rsidR="00277B0A">
        <w:rPr>
          <w:rFonts w:ascii="Times New Roman" w:hAnsi="Times New Roman" w:cs="Times New Roman"/>
          <w:sz w:val="26"/>
          <w:szCs w:val="26"/>
        </w:rPr>
        <w:t xml:space="preserve"> учебните програми и </w:t>
      </w:r>
      <w:r>
        <w:rPr>
          <w:rFonts w:ascii="Times New Roman" w:hAnsi="Times New Roman" w:cs="Times New Roman"/>
          <w:sz w:val="26"/>
          <w:szCs w:val="26"/>
        </w:rPr>
        <w:t>ДОИ, но и в изискванията на реалната работна среда и работодателите</w:t>
      </w:r>
      <w:r w:rsidRPr="004C4590">
        <w:rPr>
          <w:rFonts w:ascii="Times New Roman" w:hAnsi="Times New Roman" w:cs="Times New Roman"/>
          <w:sz w:val="26"/>
          <w:szCs w:val="26"/>
        </w:rPr>
        <w:t>.</w:t>
      </w:r>
    </w:p>
    <w:p w:rsidR="00813E38" w:rsidRDefault="00276851" w:rsidP="00B21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A08C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Вниманието на учениците да бъде съсредоточено върху основните </w:t>
      </w:r>
      <w:r w:rsidRPr="00276851">
        <w:rPr>
          <w:rFonts w:ascii="Times New Roman" w:hAnsi="Times New Roman" w:cs="Times New Roman"/>
          <w:sz w:val="26"/>
          <w:szCs w:val="26"/>
        </w:rPr>
        <w:t>цели на обучението по съответните предмети и  критериите по които ще бъдат оценявани.</w:t>
      </w:r>
    </w:p>
    <w:p w:rsidR="00813E38" w:rsidRPr="00813E38" w:rsidRDefault="00813E38" w:rsidP="00B21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76851" w:rsidRPr="00276851">
        <w:rPr>
          <w:rFonts w:ascii="Times New Roman" w:hAnsi="Times New Roman" w:cs="Times New Roman"/>
          <w:sz w:val="26"/>
          <w:szCs w:val="26"/>
        </w:rPr>
        <w:t xml:space="preserve"> </w:t>
      </w:r>
      <w:r w:rsidRPr="00813E38">
        <w:rPr>
          <w:rFonts w:ascii="Times New Roman" w:hAnsi="Times New Roman" w:cs="Times New Roman"/>
          <w:sz w:val="26"/>
          <w:szCs w:val="26"/>
        </w:rPr>
        <w:t>6. Да се подобри обучението по Информационни технологии в професи</w:t>
      </w:r>
      <w:r>
        <w:rPr>
          <w:rFonts w:ascii="Times New Roman" w:hAnsi="Times New Roman" w:cs="Times New Roman"/>
          <w:sz w:val="26"/>
          <w:szCs w:val="26"/>
        </w:rPr>
        <w:t>оналното направление</w:t>
      </w:r>
      <w:r w:rsidRPr="00813E38">
        <w:rPr>
          <w:rFonts w:ascii="Times New Roman" w:hAnsi="Times New Roman" w:cs="Times New Roman"/>
          <w:sz w:val="26"/>
          <w:szCs w:val="26"/>
        </w:rPr>
        <w:t>, като се работи със специализирани за отрасъла  информационни продукти.</w:t>
      </w:r>
    </w:p>
    <w:p w:rsidR="00813E38" w:rsidRPr="00813E38" w:rsidRDefault="00813E38" w:rsidP="00B21E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813E38">
        <w:rPr>
          <w:rFonts w:ascii="Times New Roman" w:hAnsi="Times New Roman" w:cs="Times New Roman"/>
          <w:sz w:val="26"/>
          <w:szCs w:val="26"/>
        </w:rPr>
        <w:t>7. Да се намерят организационни форми за продължаващо обучение на учителите по специални предмети, чрез включване в програмите на стопанската камара и отрасл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13E38">
        <w:rPr>
          <w:rFonts w:ascii="Times New Roman" w:hAnsi="Times New Roman" w:cs="Times New Roman"/>
          <w:sz w:val="26"/>
          <w:szCs w:val="26"/>
        </w:rPr>
        <w:t>вите сдружения.</w:t>
      </w:r>
    </w:p>
    <w:p w:rsidR="000839DA" w:rsidRDefault="000839DA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9DA" w:rsidRDefault="000839DA" w:rsidP="002C28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C27" w:rsidRPr="00C4538C" w:rsidRDefault="000839DA" w:rsidP="006D1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F6524">
        <w:rPr>
          <w:rFonts w:ascii="Times New Roman" w:hAnsi="Times New Roman" w:cs="Times New Roman"/>
          <w:sz w:val="26"/>
          <w:szCs w:val="26"/>
        </w:rPr>
        <w:t xml:space="preserve">К. Минева, гл. експерт - ЦКОКУО </w:t>
      </w:r>
    </w:p>
    <w:sectPr w:rsidR="00972C27" w:rsidRPr="00C4538C" w:rsidSect="005F2825">
      <w:footerReference w:type="defaul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6A" w:rsidRDefault="0080286A" w:rsidP="0087461C">
      <w:pPr>
        <w:spacing w:after="0" w:line="240" w:lineRule="auto"/>
      </w:pPr>
      <w:r>
        <w:separator/>
      </w:r>
    </w:p>
  </w:endnote>
  <w:endnote w:type="continuationSeparator" w:id="0">
    <w:p w:rsidR="0080286A" w:rsidRDefault="0080286A" w:rsidP="0087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219230"/>
      <w:docPartObj>
        <w:docPartGallery w:val="Page Numbers (Bottom of Page)"/>
        <w:docPartUnique/>
      </w:docPartObj>
    </w:sdtPr>
    <w:sdtContent>
      <w:p w:rsidR="00617AF6" w:rsidRDefault="00617AF6">
        <w:pPr>
          <w:pStyle w:val="Footer"/>
          <w:jc w:val="right"/>
          <w:rPr>
            <w:lang w:val="en-US"/>
          </w:rPr>
        </w:pPr>
      </w:p>
      <w:p w:rsidR="00617AF6" w:rsidRDefault="00725F9A">
        <w:pPr>
          <w:pStyle w:val="Footer"/>
          <w:jc w:val="right"/>
        </w:pPr>
        <w:r>
          <w:fldChar w:fldCharType="begin"/>
        </w:r>
        <w:r w:rsidR="00617AF6">
          <w:instrText>PAGE   \* MERGEFORMAT</w:instrText>
        </w:r>
        <w:r>
          <w:fldChar w:fldCharType="separate"/>
        </w:r>
        <w:r w:rsidR="00B80181">
          <w:rPr>
            <w:noProof/>
          </w:rPr>
          <w:t>3</w:t>
        </w:r>
        <w:r>
          <w:fldChar w:fldCharType="end"/>
        </w:r>
      </w:p>
    </w:sdtContent>
  </w:sdt>
  <w:p w:rsidR="0087461C" w:rsidRDefault="008746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6A" w:rsidRDefault="0080286A" w:rsidP="0087461C">
      <w:pPr>
        <w:spacing w:after="0" w:line="240" w:lineRule="auto"/>
      </w:pPr>
      <w:r>
        <w:separator/>
      </w:r>
    </w:p>
  </w:footnote>
  <w:footnote w:type="continuationSeparator" w:id="0">
    <w:p w:rsidR="0080286A" w:rsidRDefault="0080286A" w:rsidP="00874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61AF2"/>
    <w:multiLevelType w:val="hybridMultilevel"/>
    <w:tmpl w:val="93C8CF34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2D57"/>
    <w:rsid w:val="000024BD"/>
    <w:rsid w:val="00004605"/>
    <w:rsid w:val="00007EF2"/>
    <w:rsid w:val="00011B1F"/>
    <w:rsid w:val="00013AA8"/>
    <w:rsid w:val="00013F74"/>
    <w:rsid w:val="00015F97"/>
    <w:rsid w:val="00020777"/>
    <w:rsid w:val="000357F5"/>
    <w:rsid w:val="0003616D"/>
    <w:rsid w:val="0005243F"/>
    <w:rsid w:val="00060098"/>
    <w:rsid w:val="0006022E"/>
    <w:rsid w:val="00067E11"/>
    <w:rsid w:val="00070794"/>
    <w:rsid w:val="00071079"/>
    <w:rsid w:val="000764FC"/>
    <w:rsid w:val="000839DA"/>
    <w:rsid w:val="000875B8"/>
    <w:rsid w:val="000B04E5"/>
    <w:rsid w:val="000B322D"/>
    <w:rsid w:val="000B45FC"/>
    <w:rsid w:val="000B6ACC"/>
    <w:rsid w:val="000C331D"/>
    <w:rsid w:val="000D3B70"/>
    <w:rsid w:val="000F16C9"/>
    <w:rsid w:val="000F247C"/>
    <w:rsid w:val="000F5C59"/>
    <w:rsid w:val="000F5D43"/>
    <w:rsid w:val="00110F6E"/>
    <w:rsid w:val="001138EC"/>
    <w:rsid w:val="00113A0A"/>
    <w:rsid w:val="001149D5"/>
    <w:rsid w:val="00122653"/>
    <w:rsid w:val="00122B76"/>
    <w:rsid w:val="00130D73"/>
    <w:rsid w:val="00131074"/>
    <w:rsid w:val="001311BC"/>
    <w:rsid w:val="00131673"/>
    <w:rsid w:val="00131924"/>
    <w:rsid w:val="001336F2"/>
    <w:rsid w:val="00133F5D"/>
    <w:rsid w:val="001441B4"/>
    <w:rsid w:val="00144F7C"/>
    <w:rsid w:val="001461A0"/>
    <w:rsid w:val="0015091F"/>
    <w:rsid w:val="0015128D"/>
    <w:rsid w:val="001531CB"/>
    <w:rsid w:val="001538B4"/>
    <w:rsid w:val="00154B8D"/>
    <w:rsid w:val="00160600"/>
    <w:rsid w:val="001632FF"/>
    <w:rsid w:val="00164426"/>
    <w:rsid w:val="001659B7"/>
    <w:rsid w:val="001661C2"/>
    <w:rsid w:val="00184F5D"/>
    <w:rsid w:val="001949BC"/>
    <w:rsid w:val="001A1C28"/>
    <w:rsid w:val="001A3F61"/>
    <w:rsid w:val="001B0A17"/>
    <w:rsid w:val="001B2773"/>
    <w:rsid w:val="001C122C"/>
    <w:rsid w:val="001C1F75"/>
    <w:rsid w:val="001C2A73"/>
    <w:rsid w:val="001C5975"/>
    <w:rsid w:val="001C7912"/>
    <w:rsid w:val="001E3AC6"/>
    <w:rsid w:val="001F2E67"/>
    <w:rsid w:val="001F728D"/>
    <w:rsid w:val="00204008"/>
    <w:rsid w:val="00207EC8"/>
    <w:rsid w:val="002155F1"/>
    <w:rsid w:val="00217E96"/>
    <w:rsid w:val="00225021"/>
    <w:rsid w:val="0022603E"/>
    <w:rsid w:val="00230C59"/>
    <w:rsid w:val="00235DAD"/>
    <w:rsid w:val="0024673F"/>
    <w:rsid w:val="00247578"/>
    <w:rsid w:val="0025558A"/>
    <w:rsid w:val="00255C1E"/>
    <w:rsid w:val="0025767E"/>
    <w:rsid w:val="00257EED"/>
    <w:rsid w:val="00270560"/>
    <w:rsid w:val="002733F2"/>
    <w:rsid w:val="00273804"/>
    <w:rsid w:val="00274177"/>
    <w:rsid w:val="00275180"/>
    <w:rsid w:val="00275DF8"/>
    <w:rsid w:val="00276851"/>
    <w:rsid w:val="00276DC8"/>
    <w:rsid w:val="002770ED"/>
    <w:rsid w:val="00277B0A"/>
    <w:rsid w:val="0029137D"/>
    <w:rsid w:val="002A35F6"/>
    <w:rsid w:val="002A7072"/>
    <w:rsid w:val="002A7DCD"/>
    <w:rsid w:val="002B28C9"/>
    <w:rsid w:val="002B52EE"/>
    <w:rsid w:val="002B581C"/>
    <w:rsid w:val="002B640A"/>
    <w:rsid w:val="002C284E"/>
    <w:rsid w:val="002C768C"/>
    <w:rsid w:val="002D31EC"/>
    <w:rsid w:val="002E2A2F"/>
    <w:rsid w:val="002F2922"/>
    <w:rsid w:val="002F6FAF"/>
    <w:rsid w:val="002F710A"/>
    <w:rsid w:val="00300638"/>
    <w:rsid w:val="00304B95"/>
    <w:rsid w:val="00304E13"/>
    <w:rsid w:val="0031312E"/>
    <w:rsid w:val="0032107F"/>
    <w:rsid w:val="0033069A"/>
    <w:rsid w:val="003323C0"/>
    <w:rsid w:val="00352ADA"/>
    <w:rsid w:val="00352D39"/>
    <w:rsid w:val="0035448E"/>
    <w:rsid w:val="00356D63"/>
    <w:rsid w:val="00361651"/>
    <w:rsid w:val="00364041"/>
    <w:rsid w:val="0037348F"/>
    <w:rsid w:val="00380657"/>
    <w:rsid w:val="003807D5"/>
    <w:rsid w:val="00386133"/>
    <w:rsid w:val="00390FE1"/>
    <w:rsid w:val="00391C08"/>
    <w:rsid w:val="0039345B"/>
    <w:rsid w:val="003B097E"/>
    <w:rsid w:val="003B2E61"/>
    <w:rsid w:val="003C1CE0"/>
    <w:rsid w:val="003C5132"/>
    <w:rsid w:val="003C64A8"/>
    <w:rsid w:val="003E05E1"/>
    <w:rsid w:val="003E4C8D"/>
    <w:rsid w:val="003E4FF9"/>
    <w:rsid w:val="003E548B"/>
    <w:rsid w:val="003F1F57"/>
    <w:rsid w:val="003F252E"/>
    <w:rsid w:val="003F4732"/>
    <w:rsid w:val="003F4C1B"/>
    <w:rsid w:val="003F6890"/>
    <w:rsid w:val="00400A91"/>
    <w:rsid w:val="00402213"/>
    <w:rsid w:val="00405990"/>
    <w:rsid w:val="00406B6F"/>
    <w:rsid w:val="00410BAC"/>
    <w:rsid w:val="00420A57"/>
    <w:rsid w:val="004212C3"/>
    <w:rsid w:val="00422355"/>
    <w:rsid w:val="00433490"/>
    <w:rsid w:val="00436AC6"/>
    <w:rsid w:val="0044154C"/>
    <w:rsid w:val="0045356E"/>
    <w:rsid w:val="004636F8"/>
    <w:rsid w:val="0047017C"/>
    <w:rsid w:val="00470B4A"/>
    <w:rsid w:val="004728BF"/>
    <w:rsid w:val="0047474D"/>
    <w:rsid w:val="00475043"/>
    <w:rsid w:val="00482A1E"/>
    <w:rsid w:val="004A3D3B"/>
    <w:rsid w:val="004A4007"/>
    <w:rsid w:val="004A4B1C"/>
    <w:rsid w:val="004A6D1B"/>
    <w:rsid w:val="004C4590"/>
    <w:rsid w:val="004D5196"/>
    <w:rsid w:val="004E5A88"/>
    <w:rsid w:val="004F7840"/>
    <w:rsid w:val="004F7AD5"/>
    <w:rsid w:val="005033C7"/>
    <w:rsid w:val="005042CA"/>
    <w:rsid w:val="00504D80"/>
    <w:rsid w:val="00512460"/>
    <w:rsid w:val="00514934"/>
    <w:rsid w:val="00515E4B"/>
    <w:rsid w:val="00517F61"/>
    <w:rsid w:val="0052409B"/>
    <w:rsid w:val="00524642"/>
    <w:rsid w:val="005318D3"/>
    <w:rsid w:val="0053322C"/>
    <w:rsid w:val="005349B0"/>
    <w:rsid w:val="00535EC3"/>
    <w:rsid w:val="00536175"/>
    <w:rsid w:val="00540D53"/>
    <w:rsid w:val="00541461"/>
    <w:rsid w:val="00542A0C"/>
    <w:rsid w:val="00544EFF"/>
    <w:rsid w:val="00547A8A"/>
    <w:rsid w:val="00553536"/>
    <w:rsid w:val="005547E2"/>
    <w:rsid w:val="00555DD5"/>
    <w:rsid w:val="00557705"/>
    <w:rsid w:val="005623BF"/>
    <w:rsid w:val="00562935"/>
    <w:rsid w:val="00567452"/>
    <w:rsid w:val="005770B2"/>
    <w:rsid w:val="005817D2"/>
    <w:rsid w:val="00582B28"/>
    <w:rsid w:val="00583EB0"/>
    <w:rsid w:val="005860B4"/>
    <w:rsid w:val="00586222"/>
    <w:rsid w:val="00587659"/>
    <w:rsid w:val="0059014E"/>
    <w:rsid w:val="005929A5"/>
    <w:rsid w:val="00597716"/>
    <w:rsid w:val="005A241D"/>
    <w:rsid w:val="005A4527"/>
    <w:rsid w:val="005A4C42"/>
    <w:rsid w:val="005B676D"/>
    <w:rsid w:val="005C4B51"/>
    <w:rsid w:val="005C560C"/>
    <w:rsid w:val="005C6509"/>
    <w:rsid w:val="005D095B"/>
    <w:rsid w:val="005D1277"/>
    <w:rsid w:val="005D2750"/>
    <w:rsid w:val="005F13F4"/>
    <w:rsid w:val="005F2825"/>
    <w:rsid w:val="005F53D5"/>
    <w:rsid w:val="006060C0"/>
    <w:rsid w:val="00615B45"/>
    <w:rsid w:val="00617AF6"/>
    <w:rsid w:val="0062009F"/>
    <w:rsid w:val="00634CF5"/>
    <w:rsid w:val="0063654D"/>
    <w:rsid w:val="006444FA"/>
    <w:rsid w:val="00644C19"/>
    <w:rsid w:val="0065156C"/>
    <w:rsid w:val="006528D0"/>
    <w:rsid w:val="00657918"/>
    <w:rsid w:val="00664005"/>
    <w:rsid w:val="00666474"/>
    <w:rsid w:val="00671A38"/>
    <w:rsid w:val="00671C43"/>
    <w:rsid w:val="006738A1"/>
    <w:rsid w:val="00680DE8"/>
    <w:rsid w:val="00685D69"/>
    <w:rsid w:val="00690EFB"/>
    <w:rsid w:val="00692368"/>
    <w:rsid w:val="006970E7"/>
    <w:rsid w:val="006A08C9"/>
    <w:rsid w:val="006A2A6C"/>
    <w:rsid w:val="006A445A"/>
    <w:rsid w:val="006B2CCE"/>
    <w:rsid w:val="006C211E"/>
    <w:rsid w:val="006C2E1B"/>
    <w:rsid w:val="006C4728"/>
    <w:rsid w:val="006C4BC8"/>
    <w:rsid w:val="006D1579"/>
    <w:rsid w:val="006E6F73"/>
    <w:rsid w:val="006F3526"/>
    <w:rsid w:val="00702585"/>
    <w:rsid w:val="00702CD0"/>
    <w:rsid w:val="00704567"/>
    <w:rsid w:val="00720561"/>
    <w:rsid w:val="00725DED"/>
    <w:rsid w:val="00725F9A"/>
    <w:rsid w:val="00726ABF"/>
    <w:rsid w:val="00736949"/>
    <w:rsid w:val="0073720B"/>
    <w:rsid w:val="0073774F"/>
    <w:rsid w:val="007535F7"/>
    <w:rsid w:val="00756D61"/>
    <w:rsid w:val="00756E70"/>
    <w:rsid w:val="00770A5A"/>
    <w:rsid w:val="00772BB0"/>
    <w:rsid w:val="007763E6"/>
    <w:rsid w:val="00776CE1"/>
    <w:rsid w:val="00780916"/>
    <w:rsid w:val="007832E2"/>
    <w:rsid w:val="00783C32"/>
    <w:rsid w:val="00787795"/>
    <w:rsid w:val="0079261E"/>
    <w:rsid w:val="00797FE8"/>
    <w:rsid w:val="007A2088"/>
    <w:rsid w:val="007A68BD"/>
    <w:rsid w:val="007A751C"/>
    <w:rsid w:val="007B17DF"/>
    <w:rsid w:val="007C4B6A"/>
    <w:rsid w:val="007C55C8"/>
    <w:rsid w:val="007C5E4F"/>
    <w:rsid w:val="007D134B"/>
    <w:rsid w:val="007D1812"/>
    <w:rsid w:val="007D20C3"/>
    <w:rsid w:val="007D58F5"/>
    <w:rsid w:val="007D702B"/>
    <w:rsid w:val="007E0B32"/>
    <w:rsid w:val="007E15AC"/>
    <w:rsid w:val="007E1851"/>
    <w:rsid w:val="007E4346"/>
    <w:rsid w:val="007F3868"/>
    <w:rsid w:val="0080286A"/>
    <w:rsid w:val="00802D57"/>
    <w:rsid w:val="00804476"/>
    <w:rsid w:val="008049CA"/>
    <w:rsid w:val="008126DA"/>
    <w:rsid w:val="00813E38"/>
    <w:rsid w:val="00843F58"/>
    <w:rsid w:val="0084443D"/>
    <w:rsid w:val="00856E53"/>
    <w:rsid w:val="0086116F"/>
    <w:rsid w:val="00865909"/>
    <w:rsid w:val="00871C56"/>
    <w:rsid w:val="0087461C"/>
    <w:rsid w:val="00874989"/>
    <w:rsid w:val="00876935"/>
    <w:rsid w:val="008878AE"/>
    <w:rsid w:val="0089552C"/>
    <w:rsid w:val="008C0623"/>
    <w:rsid w:val="008C1032"/>
    <w:rsid w:val="008C7BD7"/>
    <w:rsid w:val="008D0C92"/>
    <w:rsid w:val="008D0EBE"/>
    <w:rsid w:val="008D119F"/>
    <w:rsid w:val="008D207B"/>
    <w:rsid w:val="008D2889"/>
    <w:rsid w:val="008D44B9"/>
    <w:rsid w:val="008D5DDF"/>
    <w:rsid w:val="008F1D50"/>
    <w:rsid w:val="00901367"/>
    <w:rsid w:val="00902C48"/>
    <w:rsid w:val="00906B66"/>
    <w:rsid w:val="00907386"/>
    <w:rsid w:val="009144B8"/>
    <w:rsid w:val="009162AC"/>
    <w:rsid w:val="00916AD7"/>
    <w:rsid w:val="00924B62"/>
    <w:rsid w:val="009269C4"/>
    <w:rsid w:val="00932813"/>
    <w:rsid w:val="00937699"/>
    <w:rsid w:val="00944827"/>
    <w:rsid w:val="009450A5"/>
    <w:rsid w:val="00947DDF"/>
    <w:rsid w:val="0095704E"/>
    <w:rsid w:val="00957B99"/>
    <w:rsid w:val="00960173"/>
    <w:rsid w:val="00961BEC"/>
    <w:rsid w:val="00965861"/>
    <w:rsid w:val="00972C27"/>
    <w:rsid w:val="0097558B"/>
    <w:rsid w:val="0098125B"/>
    <w:rsid w:val="0098201A"/>
    <w:rsid w:val="0098347A"/>
    <w:rsid w:val="00983A1B"/>
    <w:rsid w:val="00986F87"/>
    <w:rsid w:val="00992199"/>
    <w:rsid w:val="009976B7"/>
    <w:rsid w:val="00997E1C"/>
    <w:rsid w:val="009A25AE"/>
    <w:rsid w:val="009B0A90"/>
    <w:rsid w:val="009B344A"/>
    <w:rsid w:val="009B4ED1"/>
    <w:rsid w:val="009B58C4"/>
    <w:rsid w:val="009B60EB"/>
    <w:rsid w:val="009C06A1"/>
    <w:rsid w:val="009D1012"/>
    <w:rsid w:val="009D157B"/>
    <w:rsid w:val="009D46F4"/>
    <w:rsid w:val="009E1CC2"/>
    <w:rsid w:val="009E2BAB"/>
    <w:rsid w:val="009E2C2F"/>
    <w:rsid w:val="009E6033"/>
    <w:rsid w:val="009E6EF8"/>
    <w:rsid w:val="009F0237"/>
    <w:rsid w:val="009F268C"/>
    <w:rsid w:val="009F3AE3"/>
    <w:rsid w:val="009F4708"/>
    <w:rsid w:val="00A04A0A"/>
    <w:rsid w:val="00A2231A"/>
    <w:rsid w:val="00A301CD"/>
    <w:rsid w:val="00A30F93"/>
    <w:rsid w:val="00A33BE8"/>
    <w:rsid w:val="00A40657"/>
    <w:rsid w:val="00A556D0"/>
    <w:rsid w:val="00A57E2E"/>
    <w:rsid w:val="00A6262C"/>
    <w:rsid w:val="00A6363E"/>
    <w:rsid w:val="00A648ED"/>
    <w:rsid w:val="00A70EAC"/>
    <w:rsid w:val="00A733F4"/>
    <w:rsid w:val="00A73EF7"/>
    <w:rsid w:val="00A752D9"/>
    <w:rsid w:val="00A7603C"/>
    <w:rsid w:val="00A84252"/>
    <w:rsid w:val="00A84993"/>
    <w:rsid w:val="00A84C40"/>
    <w:rsid w:val="00A87522"/>
    <w:rsid w:val="00A9180F"/>
    <w:rsid w:val="00A95430"/>
    <w:rsid w:val="00A9670A"/>
    <w:rsid w:val="00A96B5B"/>
    <w:rsid w:val="00AA06E6"/>
    <w:rsid w:val="00AA0B31"/>
    <w:rsid w:val="00AA23C8"/>
    <w:rsid w:val="00AA303E"/>
    <w:rsid w:val="00AA6294"/>
    <w:rsid w:val="00AB2F56"/>
    <w:rsid w:val="00AB400A"/>
    <w:rsid w:val="00AB4167"/>
    <w:rsid w:val="00AC5A7A"/>
    <w:rsid w:val="00AD1700"/>
    <w:rsid w:val="00AD44B0"/>
    <w:rsid w:val="00AD4EA4"/>
    <w:rsid w:val="00AD595C"/>
    <w:rsid w:val="00AD786B"/>
    <w:rsid w:val="00AE00F9"/>
    <w:rsid w:val="00AF115E"/>
    <w:rsid w:val="00AF69D2"/>
    <w:rsid w:val="00B02951"/>
    <w:rsid w:val="00B02B68"/>
    <w:rsid w:val="00B044E8"/>
    <w:rsid w:val="00B07C16"/>
    <w:rsid w:val="00B104B8"/>
    <w:rsid w:val="00B16D60"/>
    <w:rsid w:val="00B17FCF"/>
    <w:rsid w:val="00B20192"/>
    <w:rsid w:val="00B21E33"/>
    <w:rsid w:val="00B2226E"/>
    <w:rsid w:val="00B23225"/>
    <w:rsid w:val="00B235D7"/>
    <w:rsid w:val="00B32582"/>
    <w:rsid w:val="00B32CF2"/>
    <w:rsid w:val="00B32F5D"/>
    <w:rsid w:val="00B349DB"/>
    <w:rsid w:val="00B47FF2"/>
    <w:rsid w:val="00B54578"/>
    <w:rsid w:val="00B72242"/>
    <w:rsid w:val="00B7449A"/>
    <w:rsid w:val="00B74BC1"/>
    <w:rsid w:val="00B76FB9"/>
    <w:rsid w:val="00B80181"/>
    <w:rsid w:val="00B81159"/>
    <w:rsid w:val="00B8318C"/>
    <w:rsid w:val="00B83BCA"/>
    <w:rsid w:val="00B855E4"/>
    <w:rsid w:val="00BA273B"/>
    <w:rsid w:val="00BA5383"/>
    <w:rsid w:val="00BA705A"/>
    <w:rsid w:val="00BA7C1D"/>
    <w:rsid w:val="00BB046B"/>
    <w:rsid w:val="00BC3D9E"/>
    <w:rsid w:val="00BD1449"/>
    <w:rsid w:val="00BD33D8"/>
    <w:rsid w:val="00BD74AB"/>
    <w:rsid w:val="00BD7995"/>
    <w:rsid w:val="00BE7098"/>
    <w:rsid w:val="00BF4B82"/>
    <w:rsid w:val="00BF4CCD"/>
    <w:rsid w:val="00BF5F0E"/>
    <w:rsid w:val="00C02316"/>
    <w:rsid w:val="00C033BF"/>
    <w:rsid w:val="00C034C8"/>
    <w:rsid w:val="00C05B33"/>
    <w:rsid w:val="00C21AD3"/>
    <w:rsid w:val="00C244CF"/>
    <w:rsid w:val="00C24D2E"/>
    <w:rsid w:val="00C255FD"/>
    <w:rsid w:val="00C44608"/>
    <w:rsid w:val="00C4538C"/>
    <w:rsid w:val="00C47C48"/>
    <w:rsid w:val="00C51306"/>
    <w:rsid w:val="00C54E64"/>
    <w:rsid w:val="00C559FE"/>
    <w:rsid w:val="00C56919"/>
    <w:rsid w:val="00C56D9C"/>
    <w:rsid w:val="00C61058"/>
    <w:rsid w:val="00C62459"/>
    <w:rsid w:val="00C62951"/>
    <w:rsid w:val="00C64C6C"/>
    <w:rsid w:val="00C67F17"/>
    <w:rsid w:val="00C77688"/>
    <w:rsid w:val="00C8047D"/>
    <w:rsid w:val="00C8314C"/>
    <w:rsid w:val="00C90D4E"/>
    <w:rsid w:val="00CA51F4"/>
    <w:rsid w:val="00CB17CC"/>
    <w:rsid w:val="00CB6F87"/>
    <w:rsid w:val="00CD19AD"/>
    <w:rsid w:val="00CD6DB0"/>
    <w:rsid w:val="00CD7F86"/>
    <w:rsid w:val="00CE47A8"/>
    <w:rsid w:val="00CF5603"/>
    <w:rsid w:val="00CF6E7E"/>
    <w:rsid w:val="00D01AA0"/>
    <w:rsid w:val="00D05382"/>
    <w:rsid w:val="00D10570"/>
    <w:rsid w:val="00D10DE5"/>
    <w:rsid w:val="00D142ED"/>
    <w:rsid w:val="00D22060"/>
    <w:rsid w:val="00D26BC5"/>
    <w:rsid w:val="00D27C7C"/>
    <w:rsid w:val="00D41392"/>
    <w:rsid w:val="00D50215"/>
    <w:rsid w:val="00D55E0D"/>
    <w:rsid w:val="00D606E3"/>
    <w:rsid w:val="00D65CB1"/>
    <w:rsid w:val="00D7291E"/>
    <w:rsid w:val="00D77635"/>
    <w:rsid w:val="00D82DEB"/>
    <w:rsid w:val="00D9331D"/>
    <w:rsid w:val="00DA1BFF"/>
    <w:rsid w:val="00DA615A"/>
    <w:rsid w:val="00DB0749"/>
    <w:rsid w:val="00DB085E"/>
    <w:rsid w:val="00DB2657"/>
    <w:rsid w:val="00DB2A99"/>
    <w:rsid w:val="00DD328D"/>
    <w:rsid w:val="00DD342F"/>
    <w:rsid w:val="00DD5714"/>
    <w:rsid w:val="00DE0BF3"/>
    <w:rsid w:val="00DF118B"/>
    <w:rsid w:val="00DF500E"/>
    <w:rsid w:val="00DF6524"/>
    <w:rsid w:val="00DF7572"/>
    <w:rsid w:val="00E006F3"/>
    <w:rsid w:val="00E01E35"/>
    <w:rsid w:val="00E03AE8"/>
    <w:rsid w:val="00E04037"/>
    <w:rsid w:val="00E14A26"/>
    <w:rsid w:val="00E16CB6"/>
    <w:rsid w:val="00E1784D"/>
    <w:rsid w:val="00E22348"/>
    <w:rsid w:val="00E4132B"/>
    <w:rsid w:val="00E46E12"/>
    <w:rsid w:val="00E524BE"/>
    <w:rsid w:val="00E55C36"/>
    <w:rsid w:val="00E628ED"/>
    <w:rsid w:val="00E74406"/>
    <w:rsid w:val="00E77B00"/>
    <w:rsid w:val="00E82150"/>
    <w:rsid w:val="00E91528"/>
    <w:rsid w:val="00E93B75"/>
    <w:rsid w:val="00E964E1"/>
    <w:rsid w:val="00EA0C78"/>
    <w:rsid w:val="00EB0E33"/>
    <w:rsid w:val="00EB1E7D"/>
    <w:rsid w:val="00EB3E12"/>
    <w:rsid w:val="00EB4E26"/>
    <w:rsid w:val="00EB4EA7"/>
    <w:rsid w:val="00EB73B1"/>
    <w:rsid w:val="00EC5C98"/>
    <w:rsid w:val="00EC70D6"/>
    <w:rsid w:val="00ED01E1"/>
    <w:rsid w:val="00ED156A"/>
    <w:rsid w:val="00ED1B2D"/>
    <w:rsid w:val="00ED4B2B"/>
    <w:rsid w:val="00EE2718"/>
    <w:rsid w:val="00EE3365"/>
    <w:rsid w:val="00EE714D"/>
    <w:rsid w:val="00EE728E"/>
    <w:rsid w:val="00EF49D6"/>
    <w:rsid w:val="00F01703"/>
    <w:rsid w:val="00F04657"/>
    <w:rsid w:val="00F20008"/>
    <w:rsid w:val="00F26513"/>
    <w:rsid w:val="00F324C2"/>
    <w:rsid w:val="00F34615"/>
    <w:rsid w:val="00F3599F"/>
    <w:rsid w:val="00F36A47"/>
    <w:rsid w:val="00F437B9"/>
    <w:rsid w:val="00F46783"/>
    <w:rsid w:val="00F60AF3"/>
    <w:rsid w:val="00F63232"/>
    <w:rsid w:val="00F7203B"/>
    <w:rsid w:val="00F80A0A"/>
    <w:rsid w:val="00F80A86"/>
    <w:rsid w:val="00F826D0"/>
    <w:rsid w:val="00F83ED4"/>
    <w:rsid w:val="00F874AD"/>
    <w:rsid w:val="00F923C9"/>
    <w:rsid w:val="00F966B6"/>
    <w:rsid w:val="00F9754E"/>
    <w:rsid w:val="00FA5900"/>
    <w:rsid w:val="00FA6D41"/>
    <w:rsid w:val="00FB2285"/>
    <w:rsid w:val="00FB621E"/>
    <w:rsid w:val="00FB6722"/>
    <w:rsid w:val="00FB7A35"/>
    <w:rsid w:val="00FC5D24"/>
    <w:rsid w:val="00FC642D"/>
    <w:rsid w:val="00FC7343"/>
    <w:rsid w:val="00FC7A09"/>
    <w:rsid w:val="00FD4129"/>
    <w:rsid w:val="00FD4D4C"/>
    <w:rsid w:val="00FE11AB"/>
    <w:rsid w:val="00FE71D6"/>
    <w:rsid w:val="00FF105D"/>
    <w:rsid w:val="00FF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61C"/>
  </w:style>
  <w:style w:type="paragraph" w:styleId="Footer">
    <w:name w:val="footer"/>
    <w:basedOn w:val="Normal"/>
    <w:link w:val="FooterChar"/>
    <w:uiPriority w:val="99"/>
    <w:unhideWhenUsed/>
    <w:rsid w:val="0087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61C"/>
  </w:style>
  <w:style w:type="paragraph" w:styleId="BalloonText">
    <w:name w:val="Balloon Text"/>
    <w:basedOn w:val="Normal"/>
    <w:link w:val="BalloonTextChar"/>
    <w:uiPriority w:val="99"/>
    <w:semiHidden/>
    <w:unhideWhenUsed/>
    <w:rsid w:val="00FC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4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84443D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4443D"/>
    <w:rPr>
      <w:b/>
      <w:bCs/>
      <w:smallCaps/>
      <w:spacing w:val="5"/>
    </w:rPr>
  </w:style>
  <w:style w:type="paragraph" w:customStyle="1" w:styleId="3CBD5A742C28424DA5172AD252E32316">
    <w:name w:val="3CBD5A742C28424DA5172AD252E32316"/>
    <w:rsid w:val="00617AF6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61C"/>
  </w:style>
  <w:style w:type="paragraph" w:styleId="Footer">
    <w:name w:val="footer"/>
    <w:basedOn w:val="Normal"/>
    <w:link w:val="FooterChar"/>
    <w:uiPriority w:val="99"/>
    <w:unhideWhenUsed/>
    <w:rsid w:val="0087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61C"/>
  </w:style>
  <w:style w:type="paragraph" w:styleId="BalloonText">
    <w:name w:val="Balloon Text"/>
    <w:basedOn w:val="Normal"/>
    <w:link w:val="BalloonTextChar"/>
    <w:uiPriority w:val="99"/>
    <w:semiHidden/>
    <w:unhideWhenUsed/>
    <w:rsid w:val="00FC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4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84443D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4443D"/>
    <w:rPr>
      <w:b/>
      <w:bCs/>
      <w:smallCaps/>
      <w:spacing w:val="5"/>
    </w:rPr>
  </w:style>
  <w:style w:type="paragraph" w:customStyle="1" w:styleId="3CBD5A742C28424DA5172AD252E32316">
    <w:name w:val="3CBD5A742C28424DA5172AD252E32316"/>
    <w:rsid w:val="00617AF6"/>
    <w:rPr>
      <w:rFonts w:eastAsiaTheme="minorEastAsia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bg-BG" sz="1000"/>
              <a:t>Ср. брой точки в теста</a:t>
            </a:r>
          </a:p>
          <a:p>
            <a:pPr>
              <a:defRPr/>
            </a:pPr>
            <a:r>
              <a:rPr lang="bg-BG" sz="1000"/>
              <a:t>по региони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Данни!$B$94</c:f>
              <c:strCache>
                <c:ptCount val="1"/>
                <c:pt idx="0">
                  <c:v>Ср. брой точки в теста</c:v>
                </c:pt>
              </c:strCache>
            </c:strRef>
          </c:tx>
          <c:cat>
            <c:strRef>
              <c:f>Данни!$A$95:$A$98</c:f>
              <c:strCache>
                <c:ptCount val="4"/>
                <c:pt idx="0">
                  <c:v>М</c:v>
                </c:pt>
                <c:pt idx="1">
                  <c:v>В</c:v>
                </c:pt>
                <c:pt idx="2">
                  <c:v>Б</c:v>
                </c:pt>
                <c:pt idx="3">
                  <c:v>П</c:v>
                </c:pt>
              </c:strCache>
            </c:strRef>
          </c:cat>
          <c:val>
            <c:numRef>
              <c:f>Данни!$B$95:$B$98</c:f>
              <c:numCache>
                <c:formatCode>####.00</c:formatCode>
                <c:ptCount val="4"/>
                <c:pt idx="0">
                  <c:v>28.999999999999989</c:v>
                </c:pt>
                <c:pt idx="1">
                  <c:v>24.484848484848495</c:v>
                </c:pt>
                <c:pt idx="2">
                  <c:v>17.534482758620694</c:v>
                </c:pt>
                <c:pt idx="3">
                  <c:v>23.513761467889911</c:v>
                </c:pt>
              </c:numCache>
            </c:numRef>
          </c:val>
        </c:ser>
        <c:overlap val="100"/>
        <c:axId val="61518208"/>
        <c:axId val="61520128"/>
      </c:barChart>
      <c:catAx>
        <c:axId val="61518208"/>
        <c:scaling>
          <c:orientation val="minMax"/>
        </c:scaling>
        <c:axPos val="b"/>
        <c:numFmt formatCode="General" sourceLinked="1"/>
        <c:tickLblPos val="nextTo"/>
        <c:crossAx val="61520128"/>
        <c:crosses val="autoZero"/>
        <c:auto val="1"/>
        <c:lblAlgn val="ctr"/>
        <c:lblOffset val="100"/>
      </c:catAx>
      <c:valAx>
        <c:axId val="61520128"/>
        <c:scaling>
          <c:orientation val="minMax"/>
        </c:scaling>
        <c:axPos val="l"/>
        <c:majorGridlines/>
        <c:numFmt formatCode="####.00" sourceLinked="1"/>
        <c:tickLblPos val="nextTo"/>
        <c:crossAx val="6151820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plotArea>
      <c:layout>
        <c:manualLayout>
          <c:layoutTarget val="inner"/>
          <c:xMode val="edge"/>
          <c:yMode val="edge"/>
          <c:x val="0.10972116119174948"/>
          <c:y val="7.6315632346904513E-2"/>
          <c:w val="0.5006367758624598"/>
          <c:h val="0.66850020524685594"/>
        </c:manualLayout>
      </c:layout>
      <c:barChart>
        <c:barDir val="col"/>
        <c:grouping val="clustered"/>
        <c:ser>
          <c:idx val="0"/>
          <c:order val="0"/>
          <c:tx>
            <c:strRef>
              <c:f>Данни!$B$117</c:f>
              <c:strCache>
                <c:ptCount val="1"/>
                <c:pt idx="0">
                  <c:v>Ср. брой точки в теста</c:v>
                </c:pt>
              </c:strCache>
            </c:strRef>
          </c:tx>
          <c:cat>
            <c:strRef>
              <c:f>Данни!$A$118:$A$121</c:f>
              <c:strCache>
                <c:ptCount val="4"/>
                <c:pt idx="0">
                  <c:v>М</c:v>
                </c:pt>
                <c:pt idx="1">
                  <c:v>В</c:v>
                </c:pt>
                <c:pt idx="2">
                  <c:v>Б</c:v>
                </c:pt>
                <c:pt idx="3">
                  <c:v>П</c:v>
                </c:pt>
              </c:strCache>
            </c:strRef>
          </c:cat>
          <c:val>
            <c:numRef>
              <c:f>Данни!$B$118:$B$121</c:f>
              <c:numCache>
                <c:formatCode>####.00</c:formatCode>
                <c:ptCount val="4"/>
                <c:pt idx="0">
                  <c:v>28.999999999999989</c:v>
                </c:pt>
                <c:pt idx="1">
                  <c:v>24.484848484848495</c:v>
                </c:pt>
                <c:pt idx="2">
                  <c:v>17.534482758620694</c:v>
                </c:pt>
                <c:pt idx="3">
                  <c:v>23.513761467889911</c:v>
                </c:pt>
              </c:numCache>
            </c:numRef>
          </c:val>
        </c:ser>
        <c:ser>
          <c:idx val="1"/>
          <c:order val="1"/>
          <c:tx>
            <c:strRef>
              <c:f>Данни!$C$117</c:f>
              <c:strCache>
                <c:ptCount val="1"/>
                <c:pt idx="0">
                  <c:v>Ср. % точки в теста</c:v>
                </c:pt>
              </c:strCache>
            </c:strRef>
          </c:tx>
          <c:cat>
            <c:strRef>
              <c:f>Данни!$A$118:$A$121</c:f>
              <c:strCache>
                <c:ptCount val="4"/>
                <c:pt idx="0">
                  <c:v>М</c:v>
                </c:pt>
                <c:pt idx="1">
                  <c:v>В</c:v>
                </c:pt>
                <c:pt idx="2">
                  <c:v>Б</c:v>
                </c:pt>
                <c:pt idx="3">
                  <c:v>П</c:v>
                </c:pt>
              </c:strCache>
            </c:strRef>
          </c:cat>
          <c:val>
            <c:numRef>
              <c:f>Данни!$C$118:$C$121</c:f>
              <c:numCache>
                <c:formatCode>####.00</c:formatCode>
                <c:ptCount val="4"/>
                <c:pt idx="0">
                  <c:v>51.78571428571427</c:v>
                </c:pt>
                <c:pt idx="1">
                  <c:v>43.722943722943747</c:v>
                </c:pt>
                <c:pt idx="2">
                  <c:v>31.311576354679808</c:v>
                </c:pt>
                <c:pt idx="3">
                  <c:v>41.988859764089121</c:v>
                </c:pt>
              </c:numCache>
            </c:numRef>
          </c:val>
        </c:ser>
        <c:axId val="62756736"/>
        <c:axId val="62771968"/>
      </c:barChart>
      <c:catAx>
        <c:axId val="62756736"/>
        <c:scaling>
          <c:orientation val="minMax"/>
        </c:scaling>
        <c:axPos val="b"/>
        <c:numFmt formatCode="General" sourceLinked="1"/>
        <c:tickLblPos val="nextTo"/>
        <c:crossAx val="62771968"/>
        <c:crosses val="autoZero"/>
        <c:auto val="1"/>
        <c:lblAlgn val="ctr"/>
        <c:lblOffset val="100"/>
      </c:catAx>
      <c:valAx>
        <c:axId val="62771968"/>
        <c:scaling>
          <c:orientation val="minMax"/>
        </c:scaling>
        <c:axPos val="l"/>
        <c:majorGridlines/>
        <c:numFmt formatCode="####.00" sourceLinked="1"/>
        <c:tickLblPos val="nextTo"/>
        <c:crossAx val="627567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bg-BG" sz="1000"/>
              <a:t>знания(нива в %) за основни функции и дейности в професията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Данни!$B$2</c:f>
              <c:strCache>
                <c:ptCount val="1"/>
                <c:pt idx="0">
                  <c:v>здч_01</c:v>
                </c:pt>
              </c:strCache>
            </c:strRef>
          </c:tx>
          <c:cat>
            <c:strRef>
              <c:f>Данни!$A$3:$A$6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М</c:v>
                </c:pt>
              </c:strCache>
            </c:strRef>
          </c:cat>
          <c:val>
            <c:numRef>
              <c:f>Данни!$B$3:$B$6</c:f>
              <c:numCache>
                <c:formatCode>0%</c:formatCode>
                <c:ptCount val="4"/>
                <c:pt idx="0">
                  <c:v>8.6206896551724144E-2</c:v>
                </c:pt>
                <c:pt idx="1">
                  <c:v>5.9633027522935832E-2</c:v>
                </c:pt>
                <c:pt idx="2">
                  <c:v>9.0909090909090939E-2</c:v>
                </c:pt>
                <c:pt idx="3">
                  <c:v>0.42567567567567582</c:v>
                </c:pt>
              </c:numCache>
            </c:numRef>
          </c:val>
        </c:ser>
        <c:shape val="cone"/>
        <c:axId val="78706176"/>
        <c:axId val="78707712"/>
        <c:axId val="0"/>
      </c:bar3DChart>
      <c:catAx>
        <c:axId val="78706176"/>
        <c:scaling>
          <c:orientation val="minMax"/>
        </c:scaling>
        <c:axPos val="b"/>
        <c:tickLblPos val="nextTo"/>
        <c:crossAx val="78707712"/>
        <c:crosses val="autoZero"/>
        <c:auto val="1"/>
        <c:lblAlgn val="ctr"/>
        <c:lblOffset val="100"/>
      </c:catAx>
      <c:valAx>
        <c:axId val="78707712"/>
        <c:scaling>
          <c:orientation val="minMax"/>
        </c:scaling>
        <c:axPos val="l"/>
        <c:majorGridlines/>
        <c:numFmt formatCode="0%" sourceLinked="1"/>
        <c:tickLblPos val="nextTo"/>
        <c:crossAx val="78706176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bg-BG" sz="1000"/>
              <a:t>знания(нива в %) за общи и основни правила за  ЗБУТ 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Данни!$B$130</c:f>
              <c:strCache>
                <c:ptCount val="1"/>
                <c:pt idx="0">
                  <c:v>здч_02</c:v>
                </c:pt>
              </c:strCache>
            </c:strRef>
          </c:tx>
          <c:cat>
            <c:strRef>
              <c:f>Данни!$A$131:$A$134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М</c:v>
                </c:pt>
              </c:strCache>
            </c:strRef>
          </c:cat>
          <c:val>
            <c:numRef>
              <c:f>Данни!$B$131:$B$134</c:f>
              <c:numCache>
                <c:formatCode>0%</c:formatCode>
                <c:ptCount val="4"/>
                <c:pt idx="0">
                  <c:v>0.2543103448275863</c:v>
                </c:pt>
                <c:pt idx="1">
                  <c:v>8.7155963302752396E-2</c:v>
                </c:pt>
                <c:pt idx="2">
                  <c:v>0.4393939393939395</c:v>
                </c:pt>
                <c:pt idx="3">
                  <c:v>0.33783783783783805</c:v>
                </c:pt>
              </c:numCache>
            </c:numRef>
          </c:val>
        </c:ser>
        <c:shape val="cone"/>
        <c:axId val="113208320"/>
        <c:axId val="80085760"/>
        <c:axId val="0"/>
      </c:bar3DChart>
      <c:catAx>
        <c:axId val="113208320"/>
        <c:scaling>
          <c:orientation val="minMax"/>
        </c:scaling>
        <c:axPos val="b"/>
        <c:numFmt formatCode="General" sourceLinked="1"/>
        <c:tickLblPos val="nextTo"/>
        <c:crossAx val="80085760"/>
        <c:crosses val="autoZero"/>
        <c:auto val="1"/>
        <c:lblAlgn val="ctr"/>
        <c:lblOffset val="100"/>
      </c:catAx>
      <c:valAx>
        <c:axId val="80085760"/>
        <c:scaling>
          <c:orientation val="minMax"/>
        </c:scaling>
        <c:axPos val="l"/>
        <c:majorGridlines/>
        <c:numFmt formatCode="0%" sourceLinked="1"/>
        <c:tickLblPos val="nextTo"/>
        <c:crossAx val="1132083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bg-BG"/>
  <c:style val="4"/>
  <c:chart>
    <c:title>
      <c:tx>
        <c:rich>
          <a:bodyPr/>
          <a:lstStyle/>
          <a:p>
            <a:pPr>
              <a:defRPr/>
            </a:pPr>
            <a:r>
              <a:rPr lang="bg-BG" sz="1000"/>
              <a:t>знания(нива в%) за пазар, елементи и връзката между тях 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Данни!$K$23</c:f>
              <c:strCache>
                <c:ptCount val="1"/>
                <c:pt idx="0">
                  <c:v>здч_23</c:v>
                </c:pt>
              </c:strCache>
            </c:strRef>
          </c:tx>
          <c:cat>
            <c:strRef>
              <c:f>Данни!$J$24:$J$27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М</c:v>
                </c:pt>
              </c:strCache>
            </c:strRef>
          </c:cat>
          <c:val>
            <c:numRef>
              <c:f>Данни!$K$24:$K$27</c:f>
              <c:numCache>
                <c:formatCode>0%</c:formatCode>
                <c:ptCount val="4"/>
                <c:pt idx="0">
                  <c:v>8.6206896551724223E-3</c:v>
                </c:pt>
                <c:pt idx="1">
                  <c:v>0.55045871559633008</c:v>
                </c:pt>
                <c:pt idx="2">
                  <c:v>0</c:v>
                </c:pt>
                <c:pt idx="3">
                  <c:v>0.58108108108108092</c:v>
                </c:pt>
              </c:numCache>
            </c:numRef>
          </c:val>
        </c:ser>
        <c:shape val="cylinder"/>
        <c:axId val="80126720"/>
        <c:axId val="80128256"/>
        <c:axId val="0"/>
      </c:bar3DChart>
      <c:catAx>
        <c:axId val="80126720"/>
        <c:scaling>
          <c:orientation val="minMax"/>
        </c:scaling>
        <c:axPos val="b"/>
        <c:tickLblPos val="nextTo"/>
        <c:crossAx val="80128256"/>
        <c:crosses val="autoZero"/>
        <c:auto val="1"/>
        <c:lblAlgn val="ctr"/>
        <c:lblOffset val="100"/>
      </c:catAx>
      <c:valAx>
        <c:axId val="80128256"/>
        <c:scaling>
          <c:orientation val="minMax"/>
        </c:scaling>
        <c:axPos val="l"/>
        <c:majorGridlines/>
        <c:numFmt formatCode="0%" sourceLinked="1"/>
        <c:tickLblPos val="nextTo"/>
        <c:crossAx val="8012672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title>
      <c:tx>
        <c:rich>
          <a:bodyPr/>
          <a:lstStyle/>
          <a:p>
            <a:pPr>
              <a:defRPr/>
            </a:pPr>
            <a:r>
              <a:rPr lang="bg-BG" sz="1000"/>
              <a:t>знания(нива в %) за основните характеристики на качествения туристически продукт</a:t>
            </a:r>
          </a:p>
        </c:rich>
      </c:tx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Данни!$B$142</c:f>
              <c:strCache>
                <c:ptCount val="1"/>
                <c:pt idx="0">
                  <c:v>здч_06</c:v>
                </c:pt>
              </c:strCache>
            </c:strRef>
          </c:tx>
          <c:cat>
            <c:strRef>
              <c:f>Данни!$A$143:$A$146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М</c:v>
                </c:pt>
              </c:strCache>
            </c:strRef>
          </c:cat>
          <c:val>
            <c:numRef>
              <c:f>Данни!$B$143:$B$146</c:f>
              <c:numCache>
                <c:formatCode>0%</c:formatCode>
                <c:ptCount val="4"/>
                <c:pt idx="0">
                  <c:v>2.5862068965517244E-2</c:v>
                </c:pt>
                <c:pt idx="1">
                  <c:v>4.587155963302756E-3</c:v>
                </c:pt>
                <c:pt idx="2">
                  <c:v>9.0909090909090912E-2</c:v>
                </c:pt>
                <c:pt idx="3">
                  <c:v>0.16216216216216228</c:v>
                </c:pt>
              </c:numCache>
            </c:numRef>
          </c:val>
        </c:ser>
        <c:shape val="cone"/>
        <c:axId val="80333056"/>
        <c:axId val="80338944"/>
        <c:axId val="0"/>
      </c:bar3DChart>
      <c:catAx>
        <c:axId val="80333056"/>
        <c:scaling>
          <c:orientation val="minMax"/>
        </c:scaling>
        <c:axPos val="b"/>
        <c:numFmt formatCode="General" sourceLinked="1"/>
        <c:tickLblPos val="nextTo"/>
        <c:crossAx val="80338944"/>
        <c:crosses val="autoZero"/>
        <c:auto val="1"/>
        <c:lblAlgn val="ctr"/>
        <c:lblOffset val="100"/>
      </c:catAx>
      <c:valAx>
        <c:axId val="80338944"/>
        <c:scaling>
          <c:orientation val="minMax"/>
        </c:scaling>
        <c:axPos val="l"/>
        <c:majorGridlines/>
        <c:numFmt formatCode="0%" sourceLinked="1"/>
        <c:tickLblPos val="nextTo"/>
        <c:crossAx val="803330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style val="4"/>
  <c:chart>
    <c:title>
      <c:tx>
        <c:rich>
          <a:bodyPr/>
          <a:lstStyle/>
          <a:p>
            <a:pPr>
              <a:defRPr/>
            </a:pPr>
            <a:r>
              <a:rPr lang="bg-BG" sz="1000"/>
              <a:t>знания за системите за осигуряване на качеството в проф. направление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Данни!$B$168</c:f>
              <c:strCache>
                <c:ptCount val="1"/>
                <c:pt idx="0">
                  <c:v>здч_07</c:v>
                </c:pt>
              </c:strCache>
            </c:strRef>
          </c:tx>
          <c:cat>
            <c:strRef>
              <c:f>Данни!$A$169:$A$172</c:f>
              <c:strCache>
                <c:ptCount val="4"/>
                <c:pt idx="0">
                  <c:v>Б</c:v>
                </c:pt>
                <c:pt idx="1">
                  <c:v>П</c:v>
                </c:pt>
                <c:pt idx="2">
                  <c:v>В</c:v>
                </c:pt>
                <c:pt idx="3">
                  <c:v>М</c:v>
                </c:pt>
              </c:strCache>
            </c:strRef>
          </c:cat>
          <c:val>
            <c:numRef>
              <c:f>Данни!$B$169:$B$172</c:f>
              <c:numCache>
                <c:formatCode>0%</c:formatCode>
                <c:ptCount val="4"/>
                <c:pt idx="0">
                  <c:v>0.33620689655172431</c:v>
                </c:pt>
                <c:pt idx="1">
                  <c:v>0.26911314984709483</c:v>
                </c:pt>
                <c:pt idx="2">
                  <c:v>0.20707070707070707</c:v>
                </c:pt>
                <c:pt idx="3">
                  <c:v>0.42792792792792805</c:v>
                </c:pt>
              </c:numCache>
            </c:numRef>
          </c:val>
        </c:ser>
        <c:shape val="cylinder"/>
        <c:axId val="92282880"/>
        <c:axId val="92284416"/>
        <c:axId val="0"/>
      </c:bar3DChart>
      <c:catAx>
        <c:axId val="92282880"/>
        <c:scaling>
          <c:orientation val="minMax"/>
        </c:scaling>
        <c:axPos val="b"/>
        <c:tickLblPos val="nextTo"/>
        <c:crossAx val="92284416"/>
        <c:crosses val="autoZero"/>
        <c:auto val="1"/>
        <c:lblAlgn val="ctr"/>
        <c:lblOffset val="100"/>
      </c:catAx>
      <c:valAx>
        <c:axId val="92284416"/>
        <c:scaling>
          <c:orientation val="minMax"/>
        </c:scaling>
        <c:axPos val="l"/>
        <c:majorGridlines/>
        <c:numFmt formatCode="0%" sourceLinked="1"/>
        <c:tickLblPos val="nextTo"/>
        <c:crossAx val="9228288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1D85C-ECCF-4E56-94C3-8305E097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ckoko</dc:creator>
  <cp:lastModifiedBy>n.kristanova</cp:lastModifiedBy>
  <cp:revision>3</cp:revision>
  <dcterms:created xsi:type="dcterms:W3CDTF">2013-11-19T11:57:00Z</dcterms:created>
  <dcterms:modified xsi:type="dcterms:W3CDTF">2013-11-19T13:23:00Z</dcterms:modified>
</cp:coreProperties>
</file>